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D01" w:rsidRPr="005B6D01" w:rsidRDefault="005B6D01" w:rsidP="005B6D01">
      <w:pPr>
        <w:pStyle w:val="NormalWeb"/>
        <w:jc w:val="center"/>
        <w:rPr>
          <w:b/>
          <w:bCs/>
          <w:sz w:val="28"/>
          <w:szCs w:val="28"/>
        </w:rPr>
      </w:pPr>
      <w:r w:rsidRPr="005B6D01">
        <w:rPr>
          <w:b/>
          <w:bCs/>
          <w:sz w:val="28"/>
          <w:szCs w:val="28"/>
        </w:rPr>
        <w:t>PUBLIC ACKNOWLEDGMENT – Federal Research Support Fund Laurentian University</w:t>
      </w:r>
    </w:p>
    <w:p w:rsidR="00246CA0" w:rsidRDefault="00246CA0" w:rsidP="00246CA0">
      <w:pPr>
        <w:pStyle w:val="NormalWeb"/>
      </w:pPr>
      <w:r>
        <w:rPr>
          <w:b/>
          <w:bCs/>
        </w:rPr>
        <w:t>What are the Indirect Costs of Research?</w:t>
      </w:r>
    </w:p>
    <w:p w:rsidR="00246CA0" w:rsidRDefault="00246CA0" w:rsidP="00246CA0">
      <w:pPr>
        <w:pStyle w:val="NormalWeb"/>
      </w:pPr>
      <w:r>
        <w:t>In order for research projects to be conducted, there is a host of everyday, practical requirements that must be addressed and in place. These requirements, that may not be directly obvious, have associated costs; these are the indirect costs of research. Some of the specific costs include those behind-the-scenes expenses incurred by the university supporting the day-to-day research enterprise. Without heat, electricity, computer and network maintenance or administrative staff, research projects would be near impossible to complete. Costs incurred to keep the lights on, maintain database servers, or the wear-and-tear maintenance for lab space all contribute to the indirect cost</w:t>
      </w:r>
      <w:r w:rsidR="00792073">
        <w:t>s</w:t>
      </w:r>
      <w:r>
        <w:t xml:space="preserve"> of research.</w:t>
      </w:r>
    </w:p>
    <w:p w:rsidR="00246CA0" w:rsidRDefault="00246CA0" w:rsidP="00246CA0">
      <w:pPr>
        <w:pStyle w:val="NormalWeb"/>
      </w:pPr>
      <w:r>
        <w:rPr>
          <w:b/>
          <w:bCs/>
        </w:rPr>
        <w:t xml:space="preserve">How does the </w:t>
      </w:r>
      <w:r w:rsidR="00792073">
        <w:rPr>
          <w:b/>
          <w:bCs/>
        </w:rPr>
        <w:t>f</w:t>
      </w:r>
      <w:r>
        <w:rPr>
          <w:b/>
          <w:bCs/>
        </w:rPr>
        <w:t xml:space="preserve">ederal </w:t>
      </w:r>
      <w:r w:rsidR="002F08D0">
        <w:rPr>
          <w:b/>
          <w:bCs/>
        </w:rPr>
        <w:t>Research Support Fund</w:t>
      </w:r>
      <w:r>
        <w:rPr>
          <w:b/>
          <w:bCs/>
        </w:rPr>
        <w:t xml:space="preserve"> help?</w:t>
      </w:r>
    </w:p>
    <w:p w:rsidR="00792073" w:rsidRPr="00792073" w:rsidRDefault="00792073" w:rsidP="00792073">
      <w:pPr>
        <w:spacing w:before="100" w:beforeAutospacing="1" w:after="100" w:afterAutospacing="1" w:line="240" w:lineRule="auto"/>
        <w:rPr>
          <w:rFonts w:ascii="Times New Roman" w:eastAsia="Times New Roman" w:hAnsi="Times New Roman" w:cs="Times New Roman"/>
          <w:sz w:val="24"/>
          <w:szCs w:val="24"/>
          <w:lang w:val="en-CA" w:eastAsia="en-CA"/>
        </w:rPr>
      </w:pPr>
      <w:r w:rsidRPr="00792073">
        <w:rPr>
          <w:rFonts w:ascii="Times New Roman" w:eastAsia="Times New Roman" w:hAnsi="Times New Roman" w:cs="Times New Roman"/>
          <w:sz w:val="24"/>
          <w:szCs w:val="24"/>
          <w:lang w:val="en-CA" w:eastAsia="en-CA"/>
        </w:rPr>
        <w:t xml:space="preserve">Every year, the Government of Canada invests in research excellence in the areas of health sciences, engineering, natural sciences, social sciences and humanities through its three granting agencies. The </w:t>
      </w:r>
      <w:hyperlink r:id="rId5" w:history="1">
        <w:r w:rsidRPr="00792073">
          <w:rPr>
            <w:rFonts w:ascii="Times New Roman" w:eastAsia="Times New Roman" w:hAnsi="Times New Roman" w:cs="Times New Roman"/>
            <w:color w:val="0000FF"/>
            <w:sz w:val="24"/>
            <w:szCs w:val="24"/>
            <w:u w:val="single"/>
            <w:lang w:val="en-CA" w:eastAsia="en-CA"/>
          </w:rPr>
          <w:t>Research Support Fund</w:t>
        </w:r>
      </w:hyperlink>
      <w:r w:rsidRPr="00792073">
        <w:rPr>
          <w:rFonts w:ascii="Times New Roman" w:eastAsia="Times New Roman" w:hAnsi="Times New Roman" w:cs="Times New Roman"/>
          <w:sz w:val="24"/>
          <w:szCs w:val="24"/>
          <w:lang w:val="en-CA" w:eastAsia="en-CA"/>
        </w:rPr>
        <w:t xml:space="preserve"> </w:t>
      </w:r>
      <w:r w:rsidRPr="00246CA0">
        <w:rPr>
          <w:rFonts w:ascii="Times New Roman" w:eastAsia="Times New Roman" w:hAnsi="Times New Roman" w:cs="Times New Roman"/>
          <w:sz w:val="24"/>
          <w:szCs w:val="24"/>
        </w:rPr>
        <w:t xml:space="preserve">(formerly the Indirect Costs Program) </w:t>
      </w:r>
      <w:r w:rsidRPr="00792073">
        <w:rPr>
          <w:rFonts w:ascii="Times New Roman" w:eastAsia="Times New Roman" w:hAnsi="Times New Roman" w:cs="Times New Roman"/>
          <w:sz w:val="24"/>
          <w:szCs w:val="24"/>
          <w:lang w:val="en-CA" w:eastAsia="en-CA"/>
        </w:rPr>
        <w:t>reinforces this research investment by helping institutions ensure that their federally funded research projects are conducted in world-class facilities with the best equipment and administrative support available.</w:t>
      </w:r>
    </w:p>
    <w:p w:rsidR="00792073" w:rsidRPr="00792073" w:rsidRDefault="00792073" w:rsidP="00792073">
      <w:pPr>
        <w:spacing w:before="100" w:beforeAutospacing="1" w:after="100" w:afterAutospacing="1" w:line="240" w:lineRule="auto"/>
        <w:rPr>
          <w:rFonts w:ascii="Times New Roman" w:eastAsia="Times New Roman" w:hAnsi="Times New Roman" w:cs="Times New Roman"/>
          <w:sz w:val="24"/>
          <w:szCs w:val="24"/>
          <w:lang w:val="en-CA" w:eastAsia="en-CA"/>
        </w:rPr>
      </w:pPr>
      <w:r w:rsidRPr="00792073">
        <w:rPr>
          <w:rFonts w:ascii="Times New Roman" w:eastAsia="Times New Roman" w:hAnsi="Times New Roman" w:cs="Times New Roman"/>
          <w:sz w:val="24"/>
          <w:szCs w:val="24"/>
          <w:lang w:val="en-CA" w:eastAsia="en-CA"/>
        </w:rPr>
        <w:t>Eligible institutions receive an annual grant through the fund to help pay for a portion of the central and departmental administrative costs related to federally funded research.</w:t>
      </w:r>
    </w:p>
    <w:p w:rsidR="00246CA0" w:rsidRPr="00246CA0" w:rsidRDefault="00246CA0" w:rsidP="00246CA0">
      <w:pPr>
        <w:spacing w:before="100" w:beforeAutospacing="1" w:after="100" w:afterAutospacing="1" w:line="240" w:lineRule="auto"/>
        <w:rPr>
          <w:rFonts w:ascii="Times New Roman" w:eastAsia="Times New Roman" w:hAnsi="Times New Roman" w:cs="Times New Roman"/>
          <w:sz w:val="24"/>
          <w:szCs w:val="24"/>
        </w:rPr>
      </w:pPr>
      <w:r w:rsidRPr="00246CA0">
        <w:rPr>
          <w:rFonts w:ascii="Times New Roman" w:eastAsia="Times New Roman" w:hAnsi="Times New Roman" w:cs="Times New Roman"/>
          <w:sz w:val="24"/>
          <w:szCs w:val="24"/>
        </w:rPr>
        <w:t xml:space="preserve">The objective of the Research Support Fund (RSF) is to assist Canadian postsecondary institutions with the expenses associated with managing the research funded by the three federal research granting agencies (CIHR, NSERC, </w:t>
      </w:r>
      <w:proofErr w:type="gramStart"/>
      <w:r w:rsidRPr="00246CA0">
        <w:rPr>
          <w:rFonts w:ascii="Times New Roman" w:eastAsia="Times New Roman" w:hAnsi="Times New Roman" w:cs="Times New Roman"/>
          <w:sz w:val="24"/>
          <w:szCs w:val="24"/>
        </w:rPr>
        <w:t>SSHRC</w:t>
      </w:r>
      <w:proofErr w:type="gramEnd"/>
      <w:r w:rsidRPr="00246CA0">
        <w:rPr>
          <w:rFonts w:ascii="Times New Roman" w:eastAsia="Times New Roman" w:hAnsi="Times New Roman" w:cs="Times New Roman"/>
          <w:sz w:val="24"/>
          <w:szCs w:val="24"/>
        </w:rPr>
        <w:t>). Research funding provided through the granting agencies is generally limited to direct project costs (e.g., research equipment, research assistant salaries, etc.). Institutions whose researchers receive funding for research also incur costs to manage their research enterprise. These are often called </w:t>
      </w:r>
      <w:r w:rsidRPr="00FC1EA5">
        <w:rPr>
          <w:rFonts w:ascii="Times New Roman" w:eastAsia="Times New Roman" w:hAnsi="Times New Roman" w:cs="Times New Roman"/>
          <w:sz w:val="24"/>
          <w:szCs w:val="24"/>
        </w:rPr>
        <w:t>indirect costs of research</w:t>
      </w:r>
      <w:r w:rsidRPr="00246CA0">
        <w:rPr>
          <w:rFonts w:ascii="Times New Roman" w:eastAsia="Times New Roman" w:hAnsi="Times New Roman" w:cs="Times New Roman"/>
          <w:sz w:val="24"/>
          <w:szCs w:val="24"/>
        </w:rPr>
        <w:t>.</w:t>
      </w:r>
    </w:p>
    <w:p w:rsidR="00246CA0" w:rsidRPr="00246CA0" w:rsidRDefault="00246CA0" w:rsidP="00246CA0">
      <w:pPr>
        <w:spacing w:before="100" w:beforeAutospacing="1" w:after="100" w:afterAutospacing="1" w:line="240" w:lineRule="auto"/>
        <w:rPr>
          <w:rFonts w:ascii="Times New Roman" w:eastAsia="Times New Roman" w:hAnsi="Times New Roman" w:cs="Times New Roman"/>
          <w:sz w:val="24"/>
          <w:szCs w:val="24"/>
        </w:rPr>
      </w:pPr>
      <w:r w:rsidRPr="00246CA0">
        <w:rPr>
          <w:rFonts w:ascii="Times New Roman" w:eastAsia="Times New Roman" w:hAnsi="Times New Roman" w:cs="Times New Roman"/>
          <w:sz w:val="24"/>
          <w:szCs w:val="24"/>
        </w:rPr>
        <w:t>RSF funds may be used to cover new expenditures, to maintain the current level of services, or to support an institution's research environment and improve its management. The five expenditure areas are:</w:t>
      </w:r>
    </w:p>
    <w:p w:rsidR="00246CA0" w:rsidRPr="00246CA0" w:rsidRDefault="00EF72B3" w:rsidP="00246CA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anchor="facilities" w:tgtFrame="_blank" w:history="1">
        <w:r w:rsidR="00246CA0" w:rsidRPr="00246CA0">
          <w:rPr>
            <w:rFonts w:ascii="Times New Roman" w:eastAsia="Times New Roman" w:hAnsi="Times New Roman" w:cs="Times New Roman"/>
            <w:color w:val="0000FF"/>
            <w:sz w:val="24"/>
            <w:szCs w:val="24"/>
            <w:u w:val="single"/>
          </w:rPr>
          <w:t>Research facilities</w:t>
        </w:r>
      </w:hyperlink>
      <w:r w:rsidR="00246CA0" w:rsidRPr="00246CA0">
        <w:rPr>
          <w:rFonts w:ascii="Times New Roman" w:eastAsia="Times New Roman" w:hAnsi="Times New Roman" w:cs="Times New Roman"/>
          <w:sz w:val="24"/>
          <w:szCs w:val="24"/>
        </w:rPr>
        <w:t>; </w:t>
      </w:r>
    </w:p>
    <w:p w:rsidR="00246CA0" w:rsidRPr="00246CA0" w:rsidRDefault="00EF72B3" w:rsidP="00246CA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anchor="resources" w:tgtFrame="_blank" w:history="1">
        <w:r w:rsidR="00246CA0" w:rsidRPr="00246CA0">
          <w:rPr>
            <w:rFonts w:ascii="Times New Roman" w:eastAsia="Times New Roman" w:hAnsi="Times New Roman" w:cs="Times New Roman"/>
            <w:color w:val="0000FF"/>
            <w:sz w:val="24"/>
            <w:szCs w:val="24"/>
            <w:u w:val="single"/>
          </w:rPr>
          <w:t>Research resources</w:t>
        </w:r>
      </w:hyperlink>
      <w:r w:rsidR="00246CA0" w:rsidRPr="00246CA0">
        <w:rPr>
          <w:rFonts w:ascii="Times New Roman" w:eastAsia="Times New Roman" w:hAnsi="Times New Roman" w:cs="Times New Roman"/>
          <w:sz w:val="24"/>
          <w:szCs w:val="24"/>
        </w:rPr>
        <w:t>; </w:t>
      </w:r>
    </w:p>
    <w:p w:rsidR="00246CA0" w:rsidRPr="00246CA0" w:rsidRDefault="00EF72B3" w:rsidP="00246CA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anchor="management" w:tgtFrame="_blank" w:history="1">
        <w:r w:rsidR="00246CA0" w:rsidRPr="00246CA0">
          <w:rPr>
            <w:rFonts w:ascii="Times New Roman" w:eastAsia="Times New Roman" w:hAnsi="Times New Roman" w:cs="Times New Roman"/>
            <w:color w:val="0000FF"/>
            <w:sz w:val="24"/>
            <w:szCs w:val="24"/>
            <w:u w:val="single"/>
          </w:rPr>
          <w:t>Management and administration of an institution's research enterprise</w:t>
        </w:r>
      </w:hyperlink>
      <w:r w:rsidR="00246CA0" w:rsidRPr="00246CA0">
        <w:rPr>
          <w:rFonts w:ascii="Times New Roman" w:eastAsia="Times New Roman" w:hAnsi="Times New Roman" w:cs="Times New Roman"/>
          <w:sz w:val="24"/>
          <w:szCs w:val="24"/>
        </w:rPr>
        <w:t>; </w:t>
      </w:r>
    </w:p>
    <w:p w:rsidR="00246CA0" w:rsidRPr="00246CA0" w:rsidRDefault="00EF72B3" w:rsidP="00246CA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anchor="requirements" w:tgtFrame="_blank" w:history="1">
        <w:r w:rsidR="00246CA0" w:rsidRPr="00246CA0">
          <w:rPr>
            <w:rFonts w:ascii="Times New Roman" w:eastAsia="Times New Roman" w:hAnsi="Times New Roman" w:cs="Times New Roman"/>
            <w:color w:val="0000FF"/>
            <w:sz w:val="24"/>
            <w:szCs w:val="24"/>
            <w:u w:val="single"/>
          </w:rPr>
          <w:t>Regulatory requirements and accreditation</w:t>
        </w:r>
      </w:hyperlink>
      <w:r w:rsidR="00246CA0" w:rsidRPr="00246CA0">
        <w:rPr>
          <w:rFonts w:ascii="Times New Roman" w:eastAsia="Times New Roman" w:hAnsi="Times New Roman" w:cs="Times New Roman"/>
          <w:sz w:val="24"/>
          <w:szCs w:val="24"/>
        </w:rPr>
        <w:t>; and </w:t>
      </w:r>
    </w:p>
    <w:p w:rsidR="00246CA0" w:rsidRPr="00246CA0" w:rsidRDefault="00EF72B3" w:rsidP="00246CA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anchor="intellectual_property" w:tgtFrame="_blank" w:history="1">
        <w:r w:rsidR="00246CA0" w:rsidRPr="00246CA0">
          <w:rPr>
            <w:rFonts w:ascii="Times New Roman" w:eastAsia="Times New Roman" w:hAnsi="Times New Roman" w:cs="Times New Roman"/>
            <w:color w:val="0000FF"/>
            <w:sz w:val="24"/>
            <w:szCs w:val="24"/>
            <w:u w:val="single"/>
          </w:rPr>
          <w:t>Intellectual property and Knowledge mobilization</w:t>
        </w:r>
      </w:hyperlink>
      <w:r w:rsidR="00246CA0" w:rsidRPr="00246CA0">
        <w:rPr>
          <w:rFonts w:ascii="Times New Roman" w:eastAsia="Times New Roman" w:hAnsi="Times New Roman" w:cs="Times New Roman"/>
          <w:sz w:val="24"/>
          <w:szCs w:val="24"/>
        </w:rPr>
        <w:t>. </w:t>
      </w:r>
    </w:p>
    <w:p w:rsidR="00246CA0" w:rsidRPr="00246CA0" w:rsidRDefault="00246CA0" w:rsidP="00246CA0">
      <w:pPr>
        <w:spacing w:before="100" w:beforeAutospacing="1" w:after="100" w:afterAutospacing="1" w:line="240" w:lineRule="auto"/>
        <w:rPr>
          <w:rFonts w:ascii="Times New Roman" w:eastAsia="Times New Roman" w:hAnsi="Times New Roman" w:cs="Times New Roman"/>
          <w:sz w:val="24"/>
          <w:szCs w:val="24"/>
        </w:rPr>
      </w:pPr>
      <w:r w:rsidRPr="00246CA0">
        <w:rPr>
          <w:rFonts w:ascii="Times New Roman" w:eastAsia="Times New Roman" w:hAnsi="Times New Roman" w:cs="Times New Roman"/>
          <w:sz w:val="24"/>
          <w:szCs w:val="24"/>
        </w:rPr>
        <w:t xml:space="preserve">Overall, </w:t>
      </w:r>
      <w:r w:rsidR="005B3098">
        <w:rPr>
          <w:rFonts w:ascii="Times New Roman" w:eastAsia="Times New Roman" w:hAnsi="Times New Roman" w:cs="Times New Roman"/>
          <w:sz w:val="24"/>
          <w:szCs w:val="24"/>
        </w:rPr>
        <w:t xml:space="preserve">the </w:t>
      </w:r>
      <w:r w:rsidRPr="00246CA0">
        <w:rPr>
          <w:rFonts w:ascii="Times New Roman" w:eastAsia="Times New Roman" w:hAnsi="Times New Roman" w:cs="Times New Roman"/>
          <w:sz w:val="24"/>
          <w:szCs w:val="24"/>
        </w:rPr>
        <w:t>grant must add to, and not displace, any research support funds that postsecondary institutions have received from the provincial government, private sector or other federal sources.</w:t>
      </w:r>
    </w:p>
    <w:p w:rsidR="00246CA0" w:rsidRPr="00246CA0" w:rsidRDefault="00246CA0" w:rsidP="00246CA0">
      <w:pPr>
        <w:spacing w:before="100" w:beforeAutospacing="1" w:after="100" w:afterAutospacing="1" w:line="240" w:lineRule="auto"/>
        <w:rPr>
          <w:rFonts w:ascii="Times New Roman" w:eastAsia="Times New Roman" w:hAnsi="Times New Roman" w:cs="Times New Roman"/>
          <w:sz w:val="24"/>
          <w:szCs w:val="24"/>
        </w:rPr>
      </w:pPr>
      <w:r w:rsidRPr="00246CA0">
        <w:rPr>
          <w:rFonts w:ascii="Times New Roman" w:eastAsia="Times New Roman" w:hAnsi="Times New Roman" w:cs="Times New Roman"/>
          <w:sz w:val="24"/>
          <w:szCs w:val="24"/>
        </w:rPr>
        <w:lastRenderedPageBreak/>
        <w:t>Whether the grant pays for the maintenance of libraries, laboratories or research networking spaces, or for the technical support required for an institution's website or library computer system, the overall goal of the fund is to help ensure Canada's research institutions remain among the best in the world. By subsidizing the financial burden of indirect costs, the fund ultimately helps researchers and universities focus on delivering innovative research and scholarly excellence.</w:t>
      </w:r>
    </w:p>
    <w:p w:rsidR="00246CA0" w:rsidRPr="00246CA0" w:rsidRDefault="00246CA0" w:rsidP="00246C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Laurentian University</w:t>
      </w:r>
      <w:r w:rsidRPr="00246CA0">
        <w:rPr>
          <w:rFonts w:ascii="Times New Roman" w:eastAsia="Times New Roman" w:hAnsi="Times New Roman" w:cs="Times New Roman"/>
          <w:b/>
          <w:bCs/>
          <w:sz w:val="24"/>
          <w:szCs w:val="24"/>
        </w:rPr>
        <w:t>’s Grant Allocation</w:t>
      </w:r>
    </w:p>
    <w:p w:rsidR="00246CA0" w:rsidRPr="00246CA0" w:rsidRDefault="00246CA0" w:rsidP="00246CA0">
      <w:pPr>
        <w:spacing w:before="100" w:beforeAutospacing="1" w:after="100" w:afterAutospacing="1" w:line="240" w:lineRule="auto"/>
        <w:rPr>
          <w:rFonts w:ascii="Times New Roman" w:eastAsia="Times New Roman" w:hAnsi="Times New Roman" w:cs="Times New Roman"/>
          <w:sz w:val="24"/>
          <w:szCs w:val="24"/>
        </w:rPr>
      </w:pPr>
      <w:r w:rsidRPr="00246CA0">
        <w:rPr>
          <w:rFonts w:ascii="Times New Roman" w:eastAsia="Times New Roman" w:hAnsi="Times New Roman" w:cs="Times New Roman"/>
          <w:sz w:val="24"/>
          <w:szCs w:val="24"/>
        </w:rPr>
        <w:t xml:space="preserve">The amount of </w:t>
      </w:r>
      <w:r>
        <w:rPr>
          <w:rFonts w:ascii="Times New Roman" w:eastAsia="Times New Roman" w:hAnsi="Times New Roman" w:cs="Times New Roman"/>
          <w:sz w:val="24"/>
          <w:szCs w:val="24"/>
        </w:rPr>
        <w:t>Laurentian University</w:t>
      </w:r>
      <w:r w:rsidRPr="00246CA0">
        <w:rPr>
          <w:rFonts w:ascii="Times New Roman" w:eastAsia="Times New Roman" w:hAnsi="Times New Roman" w:cs="Times New Roman"/>
          <w:sz w:val="24"/>
          <w:szCs w:val="24"/>
        </w:rPr>
        <w:t xml:space="preserve">’s </w:t>
      </w:r>
      <w:r w:rsidR="00D726C5">
        <w:rPr>
          <w:rFonts w:ascii="Times New Roman" w:eastAsia="Times New Roman" w:hAnsi="Times New Roman" w:cs="Times New Roman"/>
          <w:sz w:val="24"/>
          <w:szCs w:val="24"/>
        </w:rPr>
        <w:t xml:space="preserve">(LU) </w:t>
      </w:r>
      <w:r w:rsidRPr="00246CA0">
        <w:rPr>
          <w:rFonts w:ascii="Times New Roman" w:eastAsia="Times New Roman" w:hAnsi="Times New Roman" w:cs="Times New Roman"/>
          <w:sz w:val="24"/>
          <w:szCs w:val="24"/>
        </w:rPr>
        <w:t>grant is calculated using an algorithm based on the amount of funding awarded in the previous fiscal year by Federal granting agencies. According to this calculation, in 201</w:t>
      </w:r>
      <w:r w:rsidR="006F79ED">
        <w:rPr>
          <w:rFonts w:ascii="Times New Roman" w:eastAsia="Times New Roman" w:hAnsi="Times New Roman" w:cs="Times New Roman"/>
          <w:sz w:val="24"/>
          <w:szCs w:val="24"/>
        </w:rPr>
        <w:t>7</w:t>
      </w:r>
      <w:r w:rsidRPr="00246CA0">
        <w:rPr>
          <w:rFonts w:ascii="Times New Roman" w:eastAsia="Times New Roman" w:hAnsi="Times New Roman" w:cs="Times New Roman"/>
          <w:sz w:val="24"/>
          <w:szCs w:val="24"/>
        </w:rPr>
        <w:t>/1</w:t>
      </w:r>
      <w:r w:rsidR="006F79ED">
        <w:rPr>
          <w:rFonts w:ascii="Times New Roman" w:eastAsia="Times New Roman" w:hAnsi="Times New Roman" w:cs="Times New Roman"/>
          <w:sz w:val="24"/>
          <w:szCs w:val="24"/>
        </w:rPr>
        <w:t>8</w:t>
      </w:r>
      <w:r w:rsidRPr="00246CA0">
        <w:rPr>
          <w:rFonts w:ascii="Times New Roman" w:eastAsia="Times New Roman" w:hAnsi="Times New Roman" w:cs="Times New Roman"/>
          <w:sz w:val="24"/>
          <w:szCs w:val="24"/>
        </w:rPr>
        <w:t xml:space="preserve"> </w:t>
      </w:r>
      <w:r w:rsidR="00D726C5">
        <w:rPr>
          <w:rFonts w:ascii="Times New Roman" w:eastAsia="Times New Roman" w:hAnsi="Times New Roman" w:cs="Times New Roman"/>
          <w:sz w:val="24"/>
          <w:szCs w:val="24"/>
        </w:rPr>
        <w:t>LU</w:t>
      </w:r>
      <w:r w:rsidR="006F79ED">
        <w:rPr>
          <w:rFonts w:ascii="Times New Roman" w:eastAsia="Times New Roman" w:hAnsi="Times New Roman" w:cs="Times New Roman"/>
          <w:sz w:val="24"/>
          <w:szCs w:val="24"/>
        </w:rPr>
        <w:t xml:space="preserve"> will </w:t>
      </w:r>
      <w:r w:rsidR="005131A4">
        <w:rPr>
          <w:rFonts w:ascii="Times New Roman" w:eastAsia="Times New Roman" w:hAnsi="Times New Roman" w:cs="Times New Roman"/>
          <w:sz w:val="24"/>
          <w:szCs w:val="24"/>
        </w:rPr>
        <w:t>receive</w:t>
      </w:r>
      <w:r w:rsidRPr="00246CA0">
        <w:rPr>
          <w:rFonts w:ascii="Times New Roman" w:eastAsia="Times New Roman" w:hAnsi="Times New Roman" w:cs="Times New Roman"/>
          <w:sz w:val="24"/>
          <w:szCs w:val="24"/>
        </w:rPr>
        <w:t xml:space="preserve"> a grant of $</w:t>
      </w:r>
      <w:r w:rsidR="00AD10C1">
        <w:rPr>
          <w:rFonts w:ascii="Times New Roman" w:eastAsia="Times New Roman" w:hAnsi="Times New Roman" w:cs="Times New Roman"/>
          <w:sz w:val="24"/>
          <w:szCs w:val="24"/>
        </w:rPr>
        <w:t>1</w:t>
      </w:r>
      <w:r w:rsidR="006F79ED">
        <w:rPr>
          <w:rFonts w:ascii="Times New Roman" w:eastAsia="Times New Roman" w:hAnsi="Times New Roman" w:cs="Times New Roman"/>
          <w:sz w:val="24"/>
          <w:szCs w:val="24"/>
        </w:rPr>
        <w:t>,893,097</w:t>
      </w:r>
      <w:r w:rsidRPr="00246CA0">
        <w:rPr>
          <w:rFonts w:ascii="Times New Roman" w:eastAsia="Times New Roman" w:hAnsi="Times New Roman" w:cs="Times New Roman"/>
          <w:sz w:val="24"/>
          <w:szCs w:val="24"/>
        </w:rPr>
        <w:t xml:space="preserve">, which </w:t>
      </w:r>
      <w:r w:rsidR="006F79ED">
        <w:rPr>
          <w:rFonts w:ascii="Times New Roman" w:eastAsia="Times New Roman" w:hAnsi="Times New Roman" w:cs="Times New Roman"/>
          <w:sz w:val="24"/>
          <w:szCs w:val="24"/>
        </w:rPr>
        <w:t>will be</w:t>
      </w:r>
      <w:r w:rsidRPr="00246CA0">
        <w:rPr>
          <w:rFonts w:ascii="Times New Roman" w:eastAsia="Times New Roman" w:hAnsi="Times New Roman" w:cs="Times New Roman"/>
          <w:sz w:val="24"/>
          <w:szCs w:val="24"/>
        </w:rPr>
        <w:t xml:space="preserve"> allocated in the five categories as shown in the </w:t>
      </w:r>
      <w:r w:rsidR="005131A4">
        <w:rPr>
          <w:rFonts w:ascii="Times New Roman" w:eastAsia="Times New Roman" w:hAnsi="Times New Roman" w:cs="Times New Roman"/>
          <w:sz w:val="24"/>
          <w:szCs w:val="24"/>
        </w:rPr>
        <w:t>pie chart below</w:t>
      </w:r>
      <w:r w:rsidRPr="00246CA0">
        <w:rPr>
          <w:rFonts w:ascii="Times New Roman" w:eastAsia="Times New Roman" w:hAnsi="Times New Roman" w:cs="Times New Roman"/>
          <w:sz w:val="24"/>
          <w:szCs w:val="24"/>
        </w:rPr>
        <w:t>.</w:t>
      </w:r>
    </w:p>
    <w:p w:rsidR="00246CA0" w:rsidRPr="006F79ED" w:rsidRDefault="00EF72B3" w:rsidP="00246CA0">
      <w:pPr>
        <w:spacing w:before="100" w:beforeAutospacing="1" w:after="100" w:afterAutospacing="1" w:line="240" w:lineRule="auto"/>
        <w:rPr>
          <w:rFonts w:ascii="Times New Roman" w:eastAsia="Times New Roman" w:hAnsi="Times New Roman" w:cs="Times New Roman"/>
          <w:sz w:val="24"/>
          <w:szCs w:val="24"/>
        </w:rPr>
      </w:pPr>
      <w:r>
        <w:rPr>
          <w:noProof/>
          <w:lang w:val="en-CA" w:eastAsia="en-CA"/>
        </w:rPr>
        <w:drawing>
          <wp:inline distT="0" distB="0" distL="0" distR="0" wp14:anchorId="7C4FF140" wp14:editId="3AD8CE9D">
            <wp:extent cx="5737860" cy="3444240"/>
            <wp:effectExtent l="0" t="0" r="15240" b="38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Start w:id="0" w:name="_GoBack"/>
      <w:bookmarkEnd w:id="0"/>
    </w:p>
    <w:p w:rsidR="00246CA0" w:rsidRDefault="00914677" w:rsidP="00246CA0">
      <w:pPr>
        <w:pStyle w:val="NormalWeb"/>
      </w:pPr>
      <w:r>
        <w:t xml:space="preserve">LU </w:t>
      </w:r>
      <w:r w:rsidR="00EE7DBC">
        <w:t>invests</w:t>
      </w:r>
      <w:r w:rsidR="00246CA0">
        <w:t xml:space="preserve"> fund</w:t>
      </w:r>
      <w:r>
        <w:t>s</w:t>
      </w:r>
      <w:r w:rsidR="00246CA0">
        <w:t xml:space="preserve"> in</w:t>
      </w:r>
      <w:r w:rsidR="00246CA0">
        <w:rPr>
          <w:b/>
          <w:bCs/>
        </w:rPr>
        <w:t> facilities</w:t>
      </w:r>
      <w:r w:rsidR="00246CA0">
        <w:t xml:space="preserve"> to support and maintain laboratories </w:t>
      </w:r>
      <w:r w:rsidR="00D726C5">
        <w:t xml:space="preserve">and other research spaces </w:t>
      </w:r>
      <w:r w:rsidR="00246CA0">
        <w:t>across campus. These funds help ensure th</w:t>
      </w:r>
      <w:r w:rsidR="00D726C5">
        <w:t>at</w:t>
      </w:r>
      <w:r w:rsidR="00246CA0">
        <w:t xml:space="preserve"> research</w:t>
      </w:r>
      <w:r w:rsidR="00D726C5">
        <w:t>ers</w:t>
      </w:r>
      <w:r w:rsidR="00246CA0">
        <w:t xml:space="preserve"> can rely on a </w:t>
      </w:r>
      <w:r w:rsidR="00D726C5">
        <w:t>research</w:t>
      </w:r>
      <w:r w:rsidR="00246CA0">
        <w:t xml:space="preserve"> space where they can discover and innovate.</w:t>
      </w:r>
    </w:p>
    <w:p w:rsidR="00246CA0" w:rsidRDefault="00D726C5" w:rsidP="00246CA0">
      <w:pPr>
        <w:pStyle w:val="NormalWeb"/>
      </w:pPr>
      <w:r>
        <w:t>A</w:t>
      </w:r>
      <w:r w:rsidR="00246CA0">
        <w:t xml:space="preserve"> significant portion of the grant </w:t>
      </w:r>
      <w:r w:rsidR="00EE7DBC">
        <w:t>is</w:t>
      </w:r>
      <w:r>
        <w:t xml:space="preserve"> allocated </w:t>
      </w:r>
      <w:r w:rsidR="00246CA0">
        <w:t>to </w:t>
      </w:r>
      <w:r w:rsidR="00246CA0">
        <w:rPr>
          <w:b/>
          <w:bCs/>
        </w:rPr>
        <w:t>research resources</w:t>
      </w:r>
      <w:r w:rsidR="00246CA0">
        <w:t> </w:t>
      </w:r>
      <w:r>
        <w:t xml:space="preserve">to </w:t>
      </w:r>
      <w:r w:rsidR="00246CA0">
        <w:t xml:space="preserve">ensure </w:t>
      </w:r>
      <w:r>
        <w:t>that up-to-date,</w:t>
      </w:r>
      <w:r w:rsidR="00246CA0">
        <w:t xml:space="preserve"> relevant material</w:t>
      </w:r>
      <w:r>
        <w:t>s are</w:t>
      </w:r>
      <w:r w:rsidR="00246CA0">
        <w:t xml:space="preserve"> available to support research and training at the undergraduate, graduate, and faculty level</w:t>
      </w:r>
      <w:r>
        <w:t>s</w:t>
      </w:r>
      <w:r w:rsidR="00246CA0">
        <w:t>. Maintaining a library is at the very core of a</w:t>
      </w:r>
      <w:r>
        <w:t>n</w:t>
      </w:r>
      <w:r w:rsidR="00246CA0">
        <w:t xml:space="preserve"> institution as it is a repository of knowledge and an academic foundation for the research enterprise.</w:t>
      </w:r>
    </w:p>
    <w:p w:rsidR="00246CA0" w:rsidRDefault="00D726C5" w:rsidP="00246CA0">
      <w:pPr>
        <w:pStyle w:val="NormalWeb"/>
      </w:pPr>
      <w:r>
        <w:rPr>
          <w:b/>
          <w:bCs/>
        </w:rPr>
        <w:t>M</w:t>
      </w:r>
      <w:r w:rsidR="00246CA0">
        <w:rPr>
          <w:b/>
          <w:bCs/>
        </w:rPr>
        <w:t>anagement and administration</w:t>
      </w:r>
      <w:r w:rsidR="00EE7DBC">
        <w:t> funds support</w:t>
      </w:r>
      <w:r w:rsidR="00246CA0">
        <w:t xml:space="preserve"> </w:t>
      </w:r>
      <w:r>
        <w:t>salari</w:t>
      </w:r>
      <w:r w:rsidR="00032AC8">
        <w:t xml:space="preserve">es and benefits of staff in the </w:t>
      </w:r>
      <w:r>
        <w:t>Office</w:t>
      </w:r>
      <w:r w:rsidR="00032AC8">
        <w:t xml:space="preserve"> of Research Services</w:t>
      </w:r>
      <w:r>
        <w:t xml:space="preserve"> and in the Financial Services Office. These </w:t>
      </w:r>
      <w:r w:rsidR="00246CA0">
        <w:t>team</w:t>
      </w:r>
      <w:r>
        <w:t>s</w:t>
      </w:r>
      <w:r w:rsidR="00246CA0">
        <w:t xml:space="preserve"> </w:t>
      </w:r>
      <w:r>
        <w:t>are</w:t>
      </w:r>
      <w:r w:rsidR="00246CA0">
        <w:t xml:space="preserve"> central service</w:t>
      </w:r>
      <w:r>
        <w:t>s that</w:t>
      </w:r>
      <w:r w:rsidR="00246CA0">
        <w:t xml:space="preserve"> facilitat</w:t>
      </w:r>
      <w:r>
        <w:t>e</w:t>
      </w:r>
      <w:r w:rsidR="00246CA0">
        <w:t xml:space="preserve"> </w:t>
      </w:r>
      <w:r>
        <w:t>and</w:t>
      </w:r>
      <w:r w:rsidR="00246CA0">
        <w:t xml:space="preserve"> administ</w:t>
      </w:r>
      <w:r>
        <w:t>er</w:t>
      </w:r>
      <w:r w:rsidR="00246CA0">
        <w:t xml:space="preserve">, </w:t>
      </w:r>
      <w:r>
        <w:t xml:space="preserve">pre- and </w:t>
      </w:r>
      <w:r w:rsidR="00246CA0">
        <w:t>post-award functions s</w:t>
      </w:r>
      <w:r>
        <w:t>upporting research initiatives.</w:t>
      </w:r>
    </w:p>
    <w:p w:rsidR="00246CA0" w:rsidRDefault="00D726C5" w:rsidP="00246CA0">
      <w:pPr>
        <w:pStyle w:val="NormalWeb"/>
      </w:pPr>
      <w:r>
        <w:rPr>
          <w:b/>
          <w:bCs/>
        </w:rPr>
        <w:lastRenderedPageBreak/>
        <w:t>R</w:t>
      </w:r>
      <w:r w:rsidR="00246CA0">
        <w:rPr>
          <w:b/>
          <w:bCs/>
        </w:rPr>
        <w:t>egulatory requirements and accreditation</w:t>
      </w:r>
      <w:r w:rsidR="00EE7DBC">
        <w:t> funds support</w:t>
      </w:r>
      <w:r w:rsidR="00246CA0">
        <w:t xml:space="preserve"> Animal Care Certification and Research </w:t>
      </w:r>
      <w:r>
        <w:t>E</w:t>
      </w:r>
      <w:r w:rsidR="00246CA0">
        <w:t>thics staff to proactively meet compliance issues</w:t>
      </w:r>
      <w:r>
        <w:t>.</w:t>
      </w:r>
      <w:r w:rsidR="00914677" w:rsidRPr="00914677">
        <w:t xml:space="preserve"> </w:t>
      </w:r>
      <w:r w:rsidR="00914677">
        <w:t>T</w:t>
      </w:r>
      <w:r w:rsidR="00914677" w:rsidRPr="00EE1149">
        <w:t xml:space="preserve">hese efforts </w:t>
      </w:r>
      <w:r w:rsidR="00914677">
        <w:t>help</w:t>
      </w:r>
      <w:r w:rsidR="00914677" w:rsidRPr="00EE1149">
        <w:t xml:space="preserve"> minimize risk to researchers an</w:t>
      </w:r>
      <w:r w:rsidR="00914677">
        <w:t>d to the University, and help</w:t>
      </w:r>
      <w:r w:rsidR="00914677" w:rsidRPr="00EE1149">
        <w:t xml:space="preserve"> ensure that research funds are used only on projects that meet regulatory and other compliance guidelines.</w:t>
      </w:r>
    </w:p>
    <w:p w:rsidR="00246CA0" w:rsidRDefault="00D726C5" w:rsidP="00246CA0">
      <w:pPr>
        <w:pStyle w:val="NormalWeb"/>
      </w:pPr>
      <w:r>
        <w:t>Funds expended on the management of</w:t>
      </w:r>
      <w:r w:rsidR="00246CA0">
        <w:t> </w:t>
      </w:r>
      <w:r w:rsidR="00246CA0">
        <w:rPr>
          <w:b/>
          <w:bCs/>
        </w:rPr>
        <w:t>intellectual property</w:t>
      </w:r>
      <w:r w:rsidR="00246CA0">
        <w:t> </w:t>
      </w:r>
      <w:r w:rsidR="00EE7DBC">
        <w:t>allow</w:t>
      </w:r>
      <w:r w:rsidR="00914677">
        <w:t xml:space="preserve"> for the successful</w:t>
      </w:r>
      <w:r w:rsidR="00246CA0">
        <w:t xml:space="preserve"> execut</w:t>
      </w:r>
      <w:r w:rsidR="00914677">
        <w:t>ion of</w:t>
      </w:r>
      <w:r w:rsidR="00246CA0">
        <w:t xml:space="preserve"> contracts and agreement</w:t>
      </w:r>
      <w:r w:rsidR="00914677">
        <w:t>s</w:t>
      </w:r>
      <w:r w:rsidR="00246CA0">
        <w:t xml:space="preserve"> when working with sponsored research and industry</w:t>
      </w:r>
      <w:r w:rsidR="00914677">
        <w:t>.</w:t>
      </w:r>
    </w:p>
    <w:p w:rsidR="00246CA0" w:rsidRDefault="00246CA0" w:rsidP="00246CA0">
      <w:pPr>
        <w:spacing w:before="100" w:beforeAutospacing="1" w:after="100" w:afterAutospacing="1" w:line="240" w:lineRule="auto"/>
        <w:rPr>
          <w:rFonts w:ascii="Times New Roman" w:eastAsia="Times New Roman" w:hAnsi="Times New Roman" w:cs="Times New Roman"/>
          <w:sz w:val="24"/>
          <w:szCs w:val="24"/>
        </w:rPr>
      </w:pPr>
    </w:p>
    <w:sectPr w:rsidR="00246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583196"/>
    <w:multiLevelType w:val="multilevel"/>
    <w:tmpl w:val="F53A5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5A7D98"/>
    <w:multiLevelType w:val="multilevel"/>
    <w:tmpl w:val="1AB60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CA0"/>
    <w:rsid w:val="00032AC8"/>
    <w:rsid w:val="00056E5B"/>
    <w:rsid w:val="00143268"/>
    <w:rsid w:val="00164059"/>
    <w:rsid w:val="00246CA0"/>
    <w:rsid w:val="002F08D0"/>
    <w:rsid w:val="00427659"/>
    <w:rsid w:val="004831FB"/>
    <w:rsid w:val="005131A4"/>
    <w:rsid w:val="005B3098"/>
    <w:rsid w:val="005B6D01"/>
    <w:rsid w:val="00621332"/>
    <w:rsid w:val="006F79ED"/>
    <w:rsid w:val="00792073"/>
    <w:rsid w:val="007F2B74"/>
    <w:rsid w:val="00914677"/>
    <w:rsid w:val="009F58EA"/>
    <w:rsid w:val="00AA0DCC"/>
    <w:rsid w:val="00AD10C1"/>
    <w:rsid w:val="00B33559"/>
    <w:rsid w:val="00D300E0"/>
    <w:rsid w:val="00D726C5"/>
    <w:rsid w:val="00EE1149"/>
    <w:rsid w:val="00EE7DBC"/>
    <w:rsid w:val="00EF72B3"/>
    <w:rsid w:val="00F4211A"/>
    <w:rsid w:val="00FC1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C362D-C0D8-4C82-96EA-2DE91E45B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6C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6CA0"/>
    <w:rPr>
      <w:color w:val="0000FF"/>
      <w:u w:val="single"/>
    </w:rPr>
  </w:style>
  <w:style w:type="character" w:styleId="FollowedHyperlink">
    <w:name w:val="FollowedHyperlink"/>
    <w:basedOn w:val="DefaultParagraphFont"/>
    <w:uiPriority w:val="99"/>
    <w:semiHidden/>
    <w:unhideWhenUsed/>
    <w:rsid w:val="00FC1E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18503">
      <w:bodyDiv w:val="1"/>
      <w:marLeft w:val="0"/>
      <w:marRight w:val="0"/>
      <w:marTop w:val="0"/>
      <w:marBottom w:val="0"/>
      <w:divBdr>
        <w:top w:val="none" w:sz="0" w:space="0" w:color="auto"/>
        <w:left w:val="none" w:sz="0" w:space="0" w:color="auto"/>
        <w:bottom w:val="none" w:sz="0" w:space="0" w:color="auto"/>
        <w:right w:val="none" w:sz="0" w:space="0" w:color="auto"/>
      </w:divBdr>
    </w:div>
    <w:div w:id="362944471">
      <w:bodyDiv w:val="1"/>
      <w:marLeft w:val="0"/>
      <w:marRight w:val="0"/>
      <w:marTop w:val="0"/>
      <w:marBottom w:val="0"/>
      <w:divBdr>
        <w:top w:val="none" w:sz="0" w:space="0" w:color="auto"/>
        <w:left w:val="none" w:sz="0" w:space="0" w:color="auto"/>
        <w:bottom w:val="none" w:sz="0" w:space="0" w:color="auto"/>
        <w:right w:val="none" w:sz="0" w:space="0" w:color="auto"/>
      </w:divBdr>
      <w:divsChild>
        <w:div w:id="1192301440">
          <w:marLeft w:val="0"/>
          <w:marRight w:val="0"/>
          <w:marTop w:val="0"/>
          <w:marBottom w:val="0"/>
          <w:divBdr>
            <w:top w:val="none" w:sz="0" w:space="0" w:color="auto"/>
            <w:left w:val="none" w:sz="0" w:space="0" w:color="auto"/>
            <w:bottom w:val="none" w:sz="0" w:space="0" w:color="auto"/>
            <w:right w:val="none" w:sz="0" w:space="0" w:color="auto"/>
          </w:divBdr>
          <w:divsChild>
            <w:div w:id="65953420">
              <w:marLeft w:val="0"/>
              <w:marRight w:val="0"/>
              <w:marTop w:val="0"/>
              <w:marBottom w:val="0"/>
              <w:divBdr>
                <w:top w:val="none" w:sz="0" w:space="0" w:color="auto"/>
                <w:left w:val="none" w:sz="0" w:space="0" w:color="auto"/>
                <w:bottom w:val="none" w:sz="0" w:space="0" w:color="auto"/>
                <w:right w:val="none" w:sz="0" w:space="0" w:color="auto"/>
              </w:divBdr>
              <w:divsChild>
                <w:div w:id="506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165990">
      <w:bodyDiv w:val="1"/>
      <w:marLeft w:val="0"/>
      <w:marRight w:val="0"/>
      <w:marTop w:val="0"/>
      <w:marBottom w:val="0"/>
      <w:divBdr>
        <w:top w:val="none" w:sz="0" w:space="0" w:color="auto"/>
        <w:left w:val="none" w:sz="0" w:space="0" w:color="auto"/>
        <w:bottom w:val="none" w:sz="0" w:space="0" w:color="auto"/>
        <w:right w:val="none" w:sz="0" w:space="0" w:color="auto"/>
      </w:divBdr>
      <w:divsChild>
        <w:div w:id="459886448">
          <w:marLeft w:val="0"/>
          <w:marRight w:val="0"/>
          <w:marTop w:val="0"/>
          <w:marBottom w:val="0"/>
          <w:divBdr>
            <w:top w:val="none" w:sz="0" w:space="0" w:color="auto"/>
            <w:left w:val="none" w:sz="0" w:space="0" w:color="auto"/>
            <w:bottom w:val="none" w:sz="0" w:space="0" w:color="auto"/>
            <w:right w:val="none" w:sz="0" w:space="0" w:color="auto"/>
          </w:divBdr>
          <w:divsChild>
            <w:div w:id="518815609">
              <w:marLeft w:val="0"/>
              <w:marRight w:val="0"/>
              <w:marTop w:val="0"/>
              <w:marBottom w:val="0"/>
              <w:divBdr>
                <w:top w:val="none" w:sz="0" w:space="0" w:color="auto"/>
                <w:left w:val="none" w:sz="0" w:space="0" w:color="auto"/>
                <w:bottom w:val="none" w:sz="0" w:space="0" w:color="auto"/>
                <w:right w:val="none" w:sz="0" w:space="0" w:color="auto"/>
              </w:divBdr>
            </w:div>
            <w:div w:id="20089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355867">
      <w:bodyDiv w:val="1"/>
      <w:marLeft w:val="0"/>
      <w:marRight w:val="0"/>
      <w:marTop w:val="0"/>
      <w:marBottom w:val="0"/>
      <w:divBdr>
        <w:top w:val="none" w:sz="0" w:space="0" w:color="auto"/>
        <w:left w:val="none" w:sz="0" w:space="0" w:color="auto"/>
        <w:bottom w:val="none" w:sz="0" w:space="0" w:color="auto"/>
        <w:right w:val="none" w:sz="0" w:space="0" w:color="auto"/>
      </w:divBdr>
    </w:div>
    <w:div w:id="1285842875">
      <w:bodyDiv w:val="1"/>
      <w:marLeft w:val="0"/>
      <w:marRight w:val="0"/>
      <w:marTop w:val="0"/>
      <w:marBottom w:val="0"/>
      <w:divBdr>
        <w:top w:val="none" w:sz="0" w:space="0" w:color="auto"/>
        <w:left w:val="none" w:sz="0" w:space="0" w:color="auto"/>
        <w:bottom w:val="none" w:sz="0" w:space="0" w:color="auto"/>
        <w:right w:val="none" w:sz="0" w:space="0" w:color="auto"/>
      </w:divBdr>
    </w:div>
    <w:div w:id="1450316922">
      <w:bodyDiv w:val="1"/>
      <w:marLeft w:val="0"/>
      <w:marRight w:val="0"/>
      <w:marTop w:val="0"/>
      <w:marBottom w:val="0"/>
      <w:divBdr>
        <w:top w:val="none" w:sz="0" w:space="0" w:color="auto"/>
        <w:left w:val="none" w:sz="0" w:space="0" w:color="auto"/>
        <w:bottom w:val="none" w:sz="0" w:space="0" w:color="auto"/>
        <w:right w:val="none" w:sz="0" w:space="0" w:color="auto"/>
      </w:divBdr>
      <w:divsChild>
        <w:div w:id="1108349906">
          <w:marLeft w:val="0"/>
          <w:marRight w:val="0"/>
          <w:marTop w:val="0"/>
          <w:marBottom w:val="0"/>
          <w:divBdr>
            <w:top w:val="none" w:sz="0" w:space="0" w:color="auto"/>
            <w:left w:val="none" w:sz="0" w:space="0" w:color="auto"/>
            <w:bottom w:val="none" w:sz="0" w:space="0" w:color="auto"/>
            <w:right w:val="none" w:sz="0" w:space="0" w:color="auto"/>
          </w:divBdr>
        </w:div>
        <w:div w:id="1887796797">
          <w:marLeft w:val="0"/>
          <w:marRight w:val="0"/>
          <w:marTop w:val="0"/>
          <w:marBottom w:val="0"/>
          <w:divBdr>
            <w:top w:val="none" w:sz="0" w:space="0" w:color="auto"/>
            <w:left w:val="none" w:sz="0" w:space="0" w:color="auto"/>
            <w:bottom w:val="none" w:sz="0" w:space="0" w:color="auto"/>
            <w:right w:val="none" w:sz="0" w:space="0" w:color="auto"/>
          </w:divBdr>
        </w:div>
        <w:div w:id="677196980">
          <w:marLeft w:val="0"/>
          <w:marRight w:val="0"/>
          <w:marTop w:val="0"/>
          <w:marBottom w:val="0"/>
          <w:divBdr>
            <w:top w:val="none" w:sz="0" w:space="0" w:color="auto"/>
            <w:left w:val="none" w:sz="0" w:space="0" w:color="auto"/>
            <w:bottom w:val="none" w:sz="0" w:space="0" w:color="auto"/>
            <w:right w:val="none" w:sz="0" w:space="0" w:color="auto"/>
          </w:divBdr>
        </w:div>
        <w:div w:id="1928995184">
          <w:marLeft w:val="0"/>
          <w:marRight w:val="0"/>
          <w:marTop w:val="0"/>
          <w:marBottom w:val="0"/>
          <w:divBdr>
            <w:top w:val="none" w:sz="0" w:space="0" w:color="auto"/>
            <w:left w:val="none" w:sz="0" w:space="0" w:color="auto"/>
            <w:bottom w:val="none" w:sz="0" w:space="0" w:color="auto"/>
            <w:right w:val="none" w:sz="0" w:space="0" w:color="auto"/>
          </w:divBdr>
        </w:div>
        <w:div w:id="1439643948">
          <w:marLeft w:val="0"/>
          <w:marRight w:val="0"/>
          <w:marTop w:val="0"/>
          <w:marBottom w:val="0"/>
          <w:divBdr>
            <w:top w:val="none" w:sz="0" w:space="0" w:color="auto"/>
            <w:left w:val="none" w:sz="0" w:space="0" w:color="auto"/>
            <w:bottom w:val="none" w:sz="0" w:space="0" w:color="auto"/>
            <w:right w:val="none" w:sz="0" w:space="0" w:color="auto"/>
          </w:divBdr>
        </w:div>
        <w:div w:id="1862354753">
          <w:marLeft w:val="0"/>
          <w:marRight w:val="0"/>
          <w:marTop w:val="0"/>
          <w:marBottom w:val="0"/>
          <w:divBdr>
            <w:top w:val="none" w:sz="0" w:space="0" w:color="auto"/>
            <w:left w:val="none" w:sz="0" w:space="0" w:color="auto"/>
            <w:bottom w:val="none" w:sz="0" w:space="0" w:color="auto"/>
            <w:right w:val="none" w:sz="0" w:space="0" w:color="auto"/>
          </w:divBdr>
        </w:div>
        <w:div w:id="373041805">
          <w:marLeft w:val="0"/>
          <w:marRight w:val="0"/>
          <w:marTop w:val="0"/>
          <w:marBottom w:val="0"/>
          <w:divBdr>
            <w:top w:val="none" w:sz="0" w:space="0" w:color="auto"/>
            <w:left w:val="none" w:sz="0" w:space="0" w:color="auto"/>
            <w:bottom w:val="none" w:sz="0" w:space="0" w:color="auto"/>
            <w:right w:val="none" w:sz="0" w:space="0" w:color="auto"/>
          </w:divBdr>
        </w:div>
        <w:div w:id="1924298811">
          <w:marLeft w:val="0"/>
          <w:marRight w:val="0"/>
          <w:marTop w:val="0"/>
          <w:marBottom w:val="0"/>
          <w:divBdr>
            <w:top w:val="none" w:sz="0" w:space="0" w:color="auto"/>
            <w:left w:val="none" w:sz="0" w:space="0" w:color="auto"/>
            <w:bottom w:val="none" w:sz="0" w:space="0" w:color="auto"/>
            <w:right w:val="none" w:sz="0" w:space="0" w:color="auto"/>
          </w:divBdr>
        </w:div>
        <w:div w:id="201939439">
          <w:marLeft w:val="0"/>
          <w:marRight w:val="0"/>
          <w:marTop w:val="0"/>
          <w:marBottom w:val="0"/>
          <w:divBdr>
            <w:top w:val="none" w:sz="0" w:space="0" w:color="auto"/>
            <w:left w:val="none" w:sz="0" w:space="0" w:color="auto"/>
            <w:bottom w:val="none" w:sz="0" w:space="0" w:color="auto"/>
            <w:right w:val="none" w:sz="0" w:space="0" w:color="auto"/>
          </w:divBdr>
        </w:div>
        <w:div w:id="1384716466">
          <w:marLeft w:val="0"/>
          <w:marRight w:val="0"/>
          <w:marTop w:val="0"/>
          <w:marBottom w:val="0"/>
          <w:divBdr>
            <w:top w:val="none" w:sz="0" w:space="0" w:color="auto"/>
            <w:left w:val="none" w:sz="0" w:space="0" w:color="auto"/>
            <w:bottom w:val="none" w:sz="0" w:space="0" w:color="auto"/>
            <w:right w:val="none" w:sz="0" w:space="0" w:color="auto"/>
          </w:divBdr>
        </w:div>
        <w:div w:id="20329167">
          <w:marLeft w:val="0"/>
          <w:marRight w:val="0"/>
          <w:marTop w:val="0"/>
          <w:marBottom w:val="0"/>
          <w:divBdr>
            <w:top w:val="none" w:sz="0" w:space="0" w:color="auto"/>
            <w:left w:val="none" w:sz="0" w:space="0" w:color="auto"/>
            <w:bottom w:val="none" w:sz="0" w:space="0" w:color="auto"/>
            <w:right w:val="none" w:sz="0" w:space="0" w:color="auto"/>
          </w:divBdr>
        </w:div>
        <w:div w:id="1471289982">
          <w:marLeft w:val="0"/>
          <w:marRight w:val="0"/>
          <w:marTop w:val="0"/>
          <w:marBottom w:val="0"/>
          <w:divBdr>
            <w:top w:val="none" w:sz="0" w:space="0" w:color="auto"/>
            <w:left w:val="none" w:sz="0" w:space="0" w:color="auto"/>
            <w:bottom w:val="none" w:sz="0" w:space="0" w:color="auto"/>
            <w:right w:val="none" w:sz="0" w:space="0" w:color="auto"/>
          </w:divBdr>
        </w:div>
        <w:div w:id="1471551515">
          <w:marLeft w:val="0"/>
          <w:marRight w:val="0"/>
          <w:marTop w:val="0"/>
          <w:marBottom w:val="0"/>
          <w:divBdr>
            <w:top w:val="none" w:sz="0" w:space="0" w:color="auto"/>
            <w:left w:val="none" w:sz="0" w:space="0" w:color="auto"/>
            <w:bottom w:val="none" w:sz="0" w:space="0" w:color="auto"/>
            <w:right w:val="none" w:sz="0" w:space="0" w:color="auto"/>
          </w:divBdr>
        </w:div>
        <w:div w:id="1234463399">
          <w:marLeft w:val="0"/>
          <w:marRight w:val="0"/>
          <w:marTop w:val="0"/>
          <w:marBottom w:val="0"/>
          <w:divBdr>
            <w:top w:val="none" w:sz="0" w:space="0" w:color="auto"/>
            <w:left w:val="none" w:sz="0" w:space="0" w:color="auto"/>
            <w:bottom w:val="none" w:sz="0" w:space="0" w:color="auto"/>
            <w:right w:val="none" w:sz="0" w:space="0" w:color="auto"/>
          </w:divBdr>
        </w:div>
        <w:div w:id="1025836549">
          <w:marLeft w:val="0"/>
          <w:marRight w:val="0"/>
          <w:marTop w:val="0"/>
          <w:marBottom w:val="0"/>
          <w:divBdr>
            <w:top w:val="none" w:sz="0" w:space="0" w:color="auto"/>
            <w:left w:val="none" w:sz="0" w:space="0" w:color="auto"/>
            <w:bottom w:val="none" w:sz="0" w:space="0" w:color="auto"/>
            <w:right w:val="none" w:sz="0" w:space="0" w:color="auto"/>
          </w:divBdr>
        </w:div>
        <w:div w:id="1994481887">
          <w:marLeft w:val="0"/>
          <w:marRight w:val="0"/>
          <w:marTop w:val="0"/>
          <w:marBottom w:val="0"/>
          <w:divBdr>
            <w:top w:val="none" w:sz="0" w:space="0" w:color="auto"/>
            <w:left w:val="none" w:sz="0" w:space="0" w:color="auto"/>
            <w:bottom w:val="none" w:sz="0" w:space="0" w:color="auto"/>
            <w:right w:val="none" w:sz="0" w:space="0" w:color="auto"/>
          </w:divBdr>
        </w:div>
        <w:div w:id="1894390113">
          <w:marLeft w:val="0"/>
          <w:marRight w:val="0"/>
          <w:marTop w:val="0"/>
          <w:marBottom w:val="0"/>
          <w:divBdr>
            <w:top w:val="none" w:sz="0" w:space="0" w:color="auto"/>
            <w:left w:val="none" w:sz="0" w:space="0" w:color="auto"/>
            <w:bottom w:val="none" w:sz="0" w:space="0" w:color="auto"/>
            <w:right w:val="none" w:sz="0" w:space="0" w:color="auto"/>
          </w:divBdr>
        </w:div>
        <w:div w:id="503595626">
          <w:marLeft w:val="0"/>
          <w:marRight w:val="0"/>
          <w:marTop w:val="0"/>
          <w:marBottom w:val="0"/>
          <w:divBdr>
            <w:top w:val="none" w:sz="0" w:space="0" w:color="auto"/>
            <w:left w:val="none" w:sz="0" w:space="0" w:color="auto"/>
            <w:bottom w:val="none" w:sz="0" w:space="0" w:color="auto"/>
            <w:right w:val="none" w:sz="0" w:space="0" w:color="auto"/>
          </w:divBdr>
        </w:div>
        <w:div w:id="1823424491">
          <w:marLeft w:val="0"/>
          <w:marRight w:val="0"/>
          <w:marTop w:val="0"/>
          <w:marBottom w:val="0"/>
          <w:divBdr>
            <w:top w:val="none" w:sz="0" w:space="0" w:color="auto"/>
            <w:left w:val="none" w:sz="0" w:space="0" w:color="auto"/>
            <w:bottom w:val="none" w:sz="0" w:space="0" w:color="auto"/>
            <w:right w:val="none" w:sz="0" w:space="0" w:color="auto"/>
          </w:divBdr>
        </w:div>
        <w:div w:id="1157570324">
          <w:marLeft w:val="0"/>
          <w:marRight w:val="0"/>
          <w:marTop w:val="0"/>
          <w:marBottom w:val="0"/>
          <w:divBdr>
            <w:top w:val="none" w:sz="0" w:space="0" w:color="auto"/>
            <w:left w:val="none" w:sz="0" w:space="0" w:color="auto"/>
            <w:bottom w:val="none" w:sz="0" w:space="0" w:color="auto"/>
            <w:right w:val="none" w:sz="0" w:space="0" w:color="auto"/>
          </w:divBdr>
        </w:div>
        <w:div w:id="1196962573">
          <w:marLeft w:val="0"/>
          <w:marRight w:val="0"/>
          <w:marTop w:val="0"/>
          <w:marBottom w:val="0"/>
          <w:divBdr>
            <w:top w:val="none" w:sz="0" w:space="0" w:color="auto"/>
            <w:left w:val="none" w:sz="0" w:space="0" w:color="auto"/>
            <w:bottom w:val="none" w:sz="0" w:space="0" w:color="auto"/>
            <w:right w:val="none" w:sz="0" w:space="0" w:color="auto"/>
          </w:divBdr>
        </w:div>
        <w:div w:id="528951475">
          <w:marLeft w:val="0"/>
          <w:marRight w:val="0"/>
          <w:marTop w:val="0"/>
          <w:marBottom w:val="0"/>
          <w:divBdr>
            <w:top w:val="none" w:sz="0" w:space="0" w:color="auto"/>
            <w:left w:val="none" w:sz="0" w:space="0" w:color="auto"/>
            <w:bottom w:val="none" w:sz="0" w:space="0" w:color="auto"/>
            <w:right w:val="none" w:sz="0" w:space="0" w:color="auto"/>
          </w:divBdr>
        </w:div>
        <w:div w:id="2139061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f-fsr.gc.ca/administer-administrer/expenditures-depenses-eng.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sf-fsr.gc.ca/administer-administrer/expenditures-depenses-eng.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sf-fsr.gc.ca/administer-administrer/expenditures-depenses-eng.aspx" TargetMode="External"/><Relationship Id="rId11" Type="http://schemas.openxmlformats.org/officeDocument/2006/relationships/chart" Target="charts/chart1.xml"/><Relationship Id="rId5" Type="http://schemas.openxmlformats.org/officeDocument/2006/relationships/hyperlink" Target="http://www.rsf-fsr.gc.ca/about-au_sujet/index-eng.aspx" TargetMode="External"/><Relationship Id="rId10" Type="http://schemas.openxmlformats.org/officeDocument/2006/relationships/hyperlink" Target="http://www.rsf-fsr.gc.ca/administer-administrer/expenditures-depenses-eng.aspx" TargetMode="External"/><Relationship Id="rId4" Type="http://schemas.openxmlformats.org/officeDocument/2006/relationships/webSettings" Target="webSettings.xml"/><Relationship Id="rId9" Type="http://schemas.openxmlformats.org/officeDocument/2006/relationships/hyperlink" Target="http://www.rsf-fsr.gc.ca/administer-administrer/expenditures-depenses-eng.asp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LULSTORAGE\USR\EMPL\Research\AGREEMENTS,%20FORMS%20and%20DOCUMENTS\Research%20Support%20Fund\Pie%20Chart%20-%202017-18.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numFmt formatCode="&quot;$&quot;#,##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'[Pie Chart - 2017-18.xlsx]Sheet2'!$A$3:$A$7</c:f>
              <c:strCache>
                <c:ptCount val="5"/>
                <c:pt idx="0">
                  <c:v>Facilities</c:v>
                </c:pt>
                <c:pt idx="1">
                  <c:v>Resources</c:v>
                </c:pt>
                <c:pt idx="2">
                  <c:v>Management and Administration</c:v>
                </c:pt>
                <c:pt idx="3">
                  <c:v>Regulatory Requirements and Accreditation</c:v>
                </c:pt>
                <c:pt idx="4">
                  <c:v>Intellectual Property</c:v>
                </c:pt>
              </c:strCache>
            </c:strRef>
          </c:cat>
          <c:val>
            <c:numRef>
              <c:f>'[Pie Chart - 2017-18.xlsx]Sheet2'!$C$3:$C$7</c:f>
              <c:numCache>
                <c:formatCode>#,##0_);\(#,##0\)</c:formatCode>
                <c:ptCount val="5"/>
                <c:pt idx="0">
                  <c:v>634097</c:v>
                </c:pt>
                <c:pt idx="1">
                  <c:v>464000</c:v>
                </c:pt>
                <c:pt idx="2">
                  <c:v>602000</c:v>
                </c:pt>
                <c:pt idx="3">
                  <c:v>157000</c:v>
                </c:pt>
                <c:pt idx="4">
                  <c:v>36000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and Wendy Archambault</dc:creator>
  <cp:keywords/>
  <dc:description/>
  <cp:lastModifiedBy>darchambault</cp:lastModifiedBy>
  <cp:revision>4</cp:revision>
  <dcterms:created xsi:type="dcterms:W3CDTF">2017-05-10T13:03:00Z</dcterms:created>
  <dcterms:modified xsi:type="dcterms:W3CDTF">2017-06-13T13:32:00Z</dcterms:modified>
</cp:coreProperties>
</file>