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88D0B" w14:textId="465A73F5" w:rsidR="00092AF7" w:rsidRPr="00092AF7" w:rsidRDefault="00D735FE" w:rsidP="00092AF7">
      <w:pPr>
        <w:rPr>
          <w:rFonts w:ascii="Times New Roman" w:eastAsia="Times New Roman" w:hAnsi="Times New Roman" w:cs="Times New Roman"/>
        </w:rPr>
      </w:pPr>
      <w:r w:rsidRPr="00D735FE">
        <w:rPr>
          <w:rFonts w:ascii="Times New Roman" w:eastAsia="Times New Roman" w:hAnsi="Times New Roman" w:cs="Times New Roman"/>
          <w:noProof/>
        </w:rPr>
        <w:drawing>
          <wp:anchor distT="0" distB="0" distL="114300" distR="114300" simplePos="0" relativeHeight="251657215" behindDoc="1" locked="0" layoutInCell="1" allowOverlap="1" wp14:anchorId="3736DD66" wp14:editId="75E5D2AB">
            <wp:simplePos x="0" y="0"/>
            <wp:positionH relativeFrom="column">
              <wp:posOffset>-533400</wp:posOffset>
            </wp:positionH>
            <wp:positionV relativeFrom="paragraph">
              <wp:posOffset>-596899</wp:posOffset>
            </wp:positionV>
            <wp:extent cx="7023100" cy="1473200"/>
            <wp:effectExtent l="0" t="0" r="0" b="0"/>
            <wp:wrapNone/>
            <wp:docPr id="37" name="Picture 36">
              <a:extLst xmlns:a="http://schemas.openxmlformats.org/drawingml/2006/main">
                <a:ext uri="{FF2B5EF4-FFF2-40B4-BE49-F238E27FC236}">
                  <a16:creationId xmlns:a16="http://schemas.microsoft.com/office/drawing/2014/main" id="{76BA87C2-B0D5-6040-8B31-5B1D4D39FC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a:extLst>
                        <a:ext uri="{FF2B5EF4-FFF2-40B4-BE49-F238E27FC236}">
                          <a16:creationId xmlns:a16="http://schemas.microsoft.com/office/drawing/2014/main" id="{76BA87C2-B0D5-6040-8B31-5B1D4D39FC6B}"/>
                        </a:ext>
                      </a:extLst>
                    </pic:cNvPr>
                    <pic:cNvPicPr>
                      <a:picLocks noChangeAspect="1"/>
                    </pic:cNvPicPr>
                  </pic:nvPicPr>
                  <pic:blipFill rotWithShape="1">
                    <a:blip r:embed="rId8">
                      <a:extLst>
                        <a:ext uri="{28A0092B-C50C-407E-A947-70E740481C1C}">
                          <a14:useLocalDpi xmlns:a14="http://schemas.microsoft.com/office/drawing/2010/main" val="0"/>
                        </a:ext>
                      </a:extLst>
                    </a:blip>
                    <a:srcRect b="9832"/>
                    <a:stretch/>
                  </pic:blipFill>
                  <pic:spPr bwMode="auto">
                    <a:xfrm>
                      <a:off x="0" y="0"/>
                      <a:ext cx="7023100" cy="147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49C707" w14:textId="77777777" w:rsidR="00D735FE" w:rsidRDefault="00D735FE" w:rsidP="00092AF7">
      <w:pPr>
        <w:jc w:val="center"/>
        <w:rPr>
          <w:rFonts w:ascii="Calibri" w:hAnsi="Calibri" w:cs="Calibri"/>
          <w:b/>
          <w:bCs/>
          <w:color w:val="000000" w:themeColor="text1"/>
          <w:sz w:val="36"/>
          <w:szCs w:val="36"/>
        </w:rPr>
      </w:pPr>
    </w:p>
    <w:p w14:paraId="314FEEDD" w14:textId="64A8F2E3" w:rsidR="00D735FE" w:rsidRDefault="00D735FE" w:rsidP="00092AF7">
      <w:pPr>
        <w:jc w:val="center"/>
        <w:rPr>
          <w:rFonts w:ascii="Calibri" w:hAnsi="Calibri" w:cs="Calibri"/>
          <w:b/>
          <w:bCs/>
          <w:color w:val="000000" w:themeColor="text1"/>
          <w:sz w:val="36"/>
          <w:szCs w:val="36"/>
        </w:rPr>
      </w:pPr>
    </w:p>
    <w:p w14:paraId="2AFE7A9B" w14:textId="1FAAE437" w:rsidR="00D735FE" w:rsidRDefault="00D735FE" w:rsidP="00D735FE">
      <w:pPr>
        <w:rPr>
          <w:rFonts w:ascii="Calibri" w:hAnsi="Calibri" w:cs="Calibri"/>
          <w:b/>
          <w:bCs/>
          <w:color w:val="000000" w:themeColor="text1"/>
          <w:sz w:val="36"/>
          <w:szCs w:val="36"/>
        </w:rPr>
      </w:pPr>
    </w:p>
    <w:p w14:paraId="51D8B244" w14:textId="37F94E01" w:rsidR="00092AF7" w:rsidRPr="00092AF7" w:rsidRDefault="00092AF7" w:rsidP="00D735FE">
      <w:pPr>
        <w:jc w:val="center"/>
        <w:rPr>
          <w:rFonts w:ascii="Calibri" w:hAnsi="Calibri" w:cs="Calibri"/>
          <w:b/>
          <w:bCs/>
          <w:color w:val="000000" w:themeColor="text1"/>
          <w:sz w:val="36"/>
          <w:szCs w:val="36"/>
        </w:rPr>
      </w:pPr>
      <w:r w:rsidRPr="00092AF7">
        <w:rPr>
          <w:rFonts w:ascii="Calibri" w:hAnsi="Calibri" w:cs="Calibri"/>
          <w:b/>
          <w:bCs/>
          <w:color w:val="000000" w:themeColor="text1"/>
          <w:sz w:val="36"/>
          <w:szCs w:val="36"/>
        </w:rPr>
        <w:t>Knowledge Mobilization Project:</w:t>
      </w:r>
    </w:p>
    <w:p w14:paraId="777153A0" w14:textId="1B859014" w:rsidR="00EF45F8" w:rsidRPr="00092AF7" w:rsidRDefault="00092AF7" w:rsidP="00092AF7">
      <w:pPr>
        <w:jc w:val="center"/>
        <w:rPr>
          <w:rFonts w:ascii="Calibri" w:hAnsi="Calibri" w:cs="Calibri"/>
          <w:color w:val="000000" w:themeColor="text1"/>
          <w:sz w:val="36"/>
          <w:szCs w:val="36"/>
        </w:rPr>
      </w:pPr>
      <w:r w:rsidRPr="00092AF7">
        <w:rPr>
          <w:rFonts w:ascii="Calibri" w:hAnsi="Calibri" w:cs="Calibri"/>
          <w:color w:val="000000" w:themeColor="text1"/>
          <w:sz w:val="36"/>
          <w:szCs w:val="36"/>
        </w:rPr>
        <w:t xml:space="preserve">Information for agencies working with </w:t>
      </w:r>
      <w:r w:rsidR="00851E89">
        <w:rPr>
          <w:rFonts w:ascii="Calibri" w:hAnsi="Calibri" w:cs="Calibri"/>
          <w:color w:val="000000" w:themeColor="text1"/>
          <w:sz w:val="36"/>
          <w:szCs w:val="36"/>
        </w:rPr>
        <w:t>African Nova Scotian</w:t>
      </w:r>
      <w:r w:rsidRPr="00092AF7">
        <w:rPr>
          <w:rFonts w:ascii="Calibri" w:hAnsi="Calibri" w:cs="Calibri"/>
          <w:color w:val="000000" w:themeColor="text1"/>
          <w:sz w:val="36"/>
          <w:szCs w:val="36"/>
        </w:rPr>
        <w:t xml:space="preserve"> communities</w:t>
      </w:r>
    </w:p>
    <w:p w14:paraId="7B831EBD" w14:textId="766D28D1" w:rsidR="00092AF7" w:rsidRPr="00092AF7" w:rsidRDefault="00092AF7" w:rsidP="00092AF7">
      <w:pPr>
        <w:rPr>
          <w:rFonts w:ascii="Times New Roman" w:eastAsia="Times New Roman" w:hAnsi="Times New Roman" w:cs="Times New Roman"/>
          <w:sz w:val="22"/>
          <w:szCs w:val="22"/>
        </w:rPr>
      </w:pPr>
      <w:r w:rsidRPr="00092AF7">
        <w:rPr>
          <w:rFonts w:ascii="Times New Roman" w:eastAsia="Times New Roman" w:hAnsi="Times New Roman" w:cs="Times New Roman"/>
          <w:sz w:val="22"/>
          <w:szCs w:val="22"/>
        </w:rPr>
        <w:fldChar w:fldCharType="begin"/>
      </w:r>
      <w:r w:rsidRPr="00092AF7">
        <w:rPr>
          <w:rFonts w:ascii="Times New Roman" w:eastAsia="Times New Roman" w:hAnsi="Times New Roman" w:cs="Times New Roman"/>
          <w:sz w:val="22"/>
          <w:szCs w:val="22"/>
        </w:rPr>
        <w:instrText xml:space="preserve"> INCLUDEPICTURE "https://upload.wikimedia.org/wikipedia/commons/thumb/2/2f/Medicine_Wheel.png/800px-Medicine_Wheel.png" \* MERGEFORMATINET </w:instrText>
      </w:r>
      <w:r w:rsidR="006244FE">
        <w:rPr>
          <w:rFonts w:ascii="Times New Roman" w:eastAsia="Times New Roman" w:hAnsi="Times New Roman" w:cs="Times New Roman"/>
          <w:sz w:val="22"/>
          <w:szCs w:val="22"/>
        </w:rPr>
        <w:fldChar w:fldCharType="separate"/>
      </w:r>
      <w:r w:rsidRPr="00092AF7">
        <w:rPr>
          <w:rFonts w:ascii="Times New Roman" w:eastAsia="Times New Roman" w:hAnsi="Times New Roman" w:cs="Times New Roman"/>
          <w:sz w:val="22"/>
          <w:szCs w:val="22"/>
        </w:rPr>
        <w:fldChar w:fldCharType="end"/>
      </w:r>
    </w:p>
    <w:p w14:paraId="19DBCC97" w14:textId="77777777" w:rsidR="00092AF7" w:rsidRPr="00375431" w:rsidRDefault="00092AF7" w:rsidP="00092AF7">
      <w:pPr>
        <w:spacing w:line="276" w:lineRule="auto"/>
        <w:rPr>
          <w:b/>
          <w:bCs/>
          <w:color w:val="014AAD"/>
          <w:u w:val="single"/>
        </w:rPr>
      </w:pPr>
      <w:r w:rsidRPr="00375431">
        <w:rPr>
          <w:b/>
          <w:bCs/>
          <w:color w:val="014AAD"/>
          <w:u w:val="single"/>
        </w:rPr>
        <w:t xml:space="preserve">Did you know that… </w:t>
      </w:r>
    </w:p>
    <w:p w14:paraId="7020C7A1" w14:textId="77777777" w:rsidR="00851E89" w:rsidRPr="00851E89" w:rsidRDefault="00851E89" w:rsidP="00851E89">
      <w:pPr>
        <w:pStyle w:val="ListParagraph"/>
        <w:numPr>
          <w:ilvl w:val="0"/>
          <w:numId w:val="7"/>
        </w:numPr>
        <w:spacing w:line="276" w:lineRule="auto"/>
        <w:rPr>
          <w:color w:val="000000" w:themeColor="text1"/>
        </w:rPr>
      </w:pPr>
      <w:r w:rsidRPr="00851E89">
        <w:rPr>
          <w:color w:val="000000" w:themeColor="text1"/>
        </w:rPr>
        <w:t>African Nova Scotian (ANS) children continue to be over-represented in state care</w:t>
      </w:r>
      <w:r w:rsidRPr="00851E89">
        <w:rPr>
          <w:color w:val="000000" w:themeColor="text1"/>
          <w:vertAlign w:val="superscript"/>
        </w:rPr>
        <w:t>1</w:t>
      </w:r>
      <w:r w:rsidRPr="00851E89">
        <w:rPr>
          <w:color w:val="000000" w:themeColor="text1"/>
        </w:rPr>
        <w:t>. However, we do not have a full picture of how many African Nova Scotians are in the child welfare system.</w:t>
      </w:r>
    </w:p>
    <w:p w14:paraId="34976C5E" w14:textId="77777777" w:rsidR="00851E89" w:rsidRPr="00851E89" w:rsidRDefault="00851E89" w:rsidP="00851E89">
      <w:pPr>
        <w:pStyle w:val="ListParagraph"/>
        <w:numPr>
          <w:ilvl w:val="0"/>
          <w:numId w:val="7"/>
        </w:numPr>
        <w:spacing w:line="276" w:lineRule="auto"/>
        <w:rPr>
          <w:color w:val="000000" w:themeColor="text1"/>
        </w:rPr>
      </w:pPr>
      <w:r w:rsidRPr="00851E89">
        <w:rPr>
          <w:color w:val="000000" w:themeColor="text1"/>
        </w:rPr>
        <w:t xml:space="preserve">Eurocentric policy development has created structural challenges that undermine trust between African Nova Scotian communities and the child welfare system.  </w:t>
      </w:r>
    </w:p>
    <w:p w14:paraId="302515CF" w14:textId="77777777" w:rsidR="00851E89" w:rsidRPr="00851E89" w:rsidRDefault="00851E89" w:rsidP="00851E89">
      <w:pPr>
        <w:pStyle w:val="ListParagraph"/>
        <w:numPr>
          <w:ilvl w:val="0"/>
          <w:numId w:val="7"/>
        </w:numPr>
        <w:spacing w:line="276" w:lineRule="auto"/>
        <w:rPr>
          <w:color w:val="000000" w:themeColor="text1"/>
        </w:rPr>
      </w:pPr>
      <w:r w:rsidRPr="00851E89">
        <w:rPr>
          <w:color w:val="000000" w:themeColor="text1"/>
        </w:rPr>
        <w:t xml:space="preserve">Previous involvement with the child welfare system haunts families, as they are anxious that child welfare authorities might get involved, take their children away again, and relive the trauma.   </w:t>
      </w:r>
    </w:p>
    <w:p w14:paraId="19C280DD" w14:textId="77777777" w:rsidR="00851E89" w:rsidRPr="00851E89" w:rsidRDefault="00851E89" w:rsidP="00851E89">
      <w:pPr>
        <w:pStyle w:val="ListParagraph"/>
        <w:numPr>
          <w:ilvl w:val="0"/>
          <w:numId w:val="7"/>
        </w:numPr>
        <w:spacing w:line="276" w:lineRule="auto"/>
        <w:rPr>
          <w:color w:val="000000" w:themeColor="text1"/>
        </w:rPr>
      </w:pPr>
      <w:r w:rsidRPr="00851E89">
        <w:rPr>
          <w:color w:val="000000" w:themeColor="text1"/>
        </w:rPr>
        <w:t xml:space="preserve">Providing resources to local organizations that support families that are at risk of being involved with child protection can demonstrate that the system is not there to take children away.  </w:t>
      </w:r>
    </w:p>
    <w:p w14:paraId="55D66FE2" w14:textId="28313768" w:rsidR="00851E89" w:rsidRDefault="00851E89" w:rsidP="00851E89">
      <w:pPr>
        <w:pStyle w:val="ListParagraph"/>
        <w:numPr>
          <w:ilvl w:val="0"/>
          <w:numId w:val="7"/>
        </w:numPr>
        <w:spacing w:line="276" w:lineRule="auto"/>
        <w:rPr>
          <w:color w:val="000000" w:themeColor="text1"/>
        </w:rPr>
      </w:pPr>
      <w:r w:rsidRPr="00851E89">
        <w:rPr>
          <w:color w:val="000000" w:themeColor="text1"/>
        </w:rPr>
        <w:t xml:space="preserve">Culturally relevant programming, provided by African Nova Scotian workers, is integral to avoiding entry and re-entry into the system. </w:t>
      </w:r>
    </w:p>
    <w:p w14:paraId="03275BDD" w14:textId="77777777" w:rsidR="00851E89" w:rsidRPr="00851E89" w:rsidRDefault="00851E89" w:rsidP="00851E89">
      <w:pPr>
        <w:pStyle w:val="ListParagraph"/>
        <w:spacing w:line="276" w:lineRule="auto"/>
        <w:ind w:left="643"/>
        <w:rPr>
          <w:color w:val="000000" w:themeColor="text1"/>
        </w:rPr>
      </w:pPr>
    </w:p>
    <w:p w14:paraId="4495CE6B" w14:textId="595A2246" w:rsidR="00092AF7" w:rsidRPr="00375431" w:rsidRDefault="00851E89" w:rsidP="00092AF7">
      <w:pPr>
        <w:spacing w:line="276" w:lineRule="auto"/>
        <w:rPr>
          <w:b/>
          <w:bCs/>
          <w:color w:val="014AAD"/>
          <w:u w:val="single"/>
        </w:rPr>
      </w:pPr>
      <w:r>
        <w:rPr>
          <w:b/>
          <w:bCs/>
          <w:color w:val="014AAD"/>
          <w:u w:val="single"/>
        </w:rPr>
        <w:t>ANS</w:t>
      </w:r>
      <w:r w:rsidR="00092AF7" w:rsidRPr="00375431">
        <w:rPr>
          <w:b/>
          <w:bCs/>
          <w:color w:val="014AAD"/>
          <w:u w:val="single"/>
        </w:rPr>
        <w:t xml:space="preserve"> families and communities have supports through…</w:t>
      </w:r>
    </w:p>
    <w:p w14:paraId="3095BA45" w14:textId="77777777" w:rsidR="00851E89" w:rsidRPr="00851E89" w:rsidRDefault="00851E89" w:rsidP="00851E89">
      <w:pPr>
        <w:pStyle w:val="ListParagraph"/>
        <w:numPr>
          <w:ilvl w:val="0"/>
          <w:numId w:val="7"/>
        </w:numPr>
        <w:spacing w:line="276" w:lineRule="auto"/>
        <w:rPr>
          <w:color w:val="000000" w:themeColor="text1"/>
        </w:rPr>
      </w:pPr>
      <w:r w:rsidRPr="00851E89">
        <w:rPr>
          <w:color w:val="000000" w:themeColor="text1"/>
        </w:rPr>
        <w:t xml:space="preserve">Strong community ties, which serve as a protective factor.  </w:t>
      </w:r>
    </w:p>
    <w:p w14:paraId="7B17A4A2" w14:textId="77777777" w:rsidR="00851E89" w:rsidRPr="00851E89" w:rsidRDefault="00851E89" w:rsidP="00851E89">
      <w:pPr>
        <w:pStyle w:val="ListParagraph"/>
        <w:numPr>
          <w:ilvl w:val="0"/>
          <w:numId w:val="7"/>
        </w:numPr>
        <w:spacing w:line="276" w:lineRule="auto"/>
        <w:rPr>
          <w:color w:val="000000" w:themeColor="text1"/>
        </w:rPr>
      </w:pPr>
      <w:r w:rsidRPr="00851E89">
        <w:rPr>
          <w:color w:val="000000" w:themeColor="text1"/>
        </w:rPr>
        <w:t>Kinship support, which both serve as a protective factor and can minimize stressors for children and families in the event of child welfare intervention through keeping children with their biological family or in their local community.</w:t>
      </w:r>
    </w:p>
    <w:p w14:paraId="5513C433" w14:textId="77777777" w:rsidR="00851E89" w:rsidRPr="00851E89" w:rsidRDefault="00851E89" w:rsidP="00851E89">
      <w:pPr>
        <w:pStyle w:val="ListParagraph"/>
        <w:numPr>
          <w:ilvl w:val="0"/>
          <w:numId w:val="7"/>
        </w:numPr>
        <w:spacing w:line="276" w:lineRule="auto"/>
        <w:rPr>
          <w:color w:val="000000" w:themeColor="text1"/>
        </w:rPr>
      </w:pPr>
      <w:r w:rsidRPr="00851E89">
        <w:rPr>
          <w:color w:val="000000" w:themeColor="text1"/>
        </w:rPr>
        <w:t>Early intervention programs, school supports, equitable resources and community organizations, which strengthen family relationships.</w:t>
      </w:r>
    </w:p>
    <w:p w14:paraId="725AC159" w14:textId="17FBE0EA" w:rsidR="00851E89" w:rsidRDefault="00851E89" w:rsidP="00851E89">
      <w:pPr>
        <w:pStyle w:val="ListParagraph"/>
        <w:numPr>
          <w:ilvl w:val="0"/>
          <w:numId w:val="7"/>
        </w:numPr>
        <w:spacing w:line="276" w:lineRule="auto"/>
        <w:rPr>
          <w:color w:val="000000" w:themeColor="text1"/>
        </w:rPr>
      </w:pPr>
      <w:r w:rsidRPr="00851E89">
        <w:rPr>
          <w:color w:val="000000" w:themeColor="text1"/>
        </w:rPr>
        <w:t xml:space="preserve">Trusted community based programming, which can provide legal and other information to parents to increase their understanding of the role of child protection. </w:t>
      </w:r>
    </w:p>
    <w:p w14:paraId="34F02A42" w14:textId="77777777" w:rsidR="00851E89" w:rsidRPr="00851E89" w:rsidRDefault="00851E89" w:rsidP="00851E89">
      <w:pPr>
        <w:pStyle w:val="ListParagraph"/>
        <w:spacing w:line="276" w:lineRule="auto"/>
        <w:ind w:left="643"/>
        <w:rPr>
          <w:color w:val="000000" w:themeColor="text1"/>
        </w:rPr>
      </w:pPr>
    </w:p>
    <w:p w14:paraId="646980A1" w14:textId="0546FDCF" w:rsidR="00092AF7" w:rsidRPr="00375431" w:rsidRDefault="00092AF7" w:rsidP="00092AF7">
      <w:pPr>
        <w:spacing w:line="276" w:lineRule="auto"/>
        <w:rPr>
          <w:b/>
          <w:bCs/>
          <w:color w:val="014AAD"/>
          <w:u w:val="single"/>
        </w:rPr>
      </w:pPr>
      <w:r w:rsidRPr="00375431">
        <w:rPr>
          <w:b/>
          <w:bCs/>
          <w:color w:val="014AAD"/>
          <w:u w:val="single"/>
        </w:rPr>
        <w:t xml:space="preserve">Intersecting factors that shape the experience of </w:t>
      </w:r>
      <w:r w:rsidR="00851E89">
        <w:rPr>
          <w:b/>
          <w:bCs/>
          <w:color w:val="014AAD"/>
          <w:u w:val="single"/>
        </w:rPr>
        <w:t>ANS</w:t>
      </w:r>
      <w:r w:rsidRPr="00375431">
        <w:rPr>
          <w:b/>
          <w:bCs/>
          <w:color w:val="014AAD"/>
          <w:u w:val="single"/>
        </w:rPr>
        <w:t xml:space="preserve"> families include…</w:t>
      </w:r>
    </w:p>
    <w:p w14:paraId="586244F6" w14:textId="77777777" w:rsidR="00851E89" w:rsidRPr="00851E89" w:rsidRDefault="00851E89" w:rsidP="00851E89">
      <w:pPr>
        <w:pStyle w:val="ListParagraph"/>
        <w:numPr>
          <w:ilvl w:val="0"/>
          <w:numId w:val="9"/>
        </w:numPr>
        <w:spacing w:line="276" w:lineRule="auto"/>
        <w:rPr>
          <w:color w:val="000000" w:themeColor="text1"/>
        </w:rPr>
      </w:pPr>
      <w:r w:rsidRPr="00851E89">
        <w:rPr>
          <w:color w:val="000000" w:themeColor="text1"/>
        </w:rPr>
        <w:t xml:space="preserve">Gender, race, colonialism, geography, lack of services, and socio-economic status.  For example, ANS parents recognized that their parenting practices differ from White </w:t>
      </w:r>
      <w:r w:rsidRPr="00851E89">
        <w:rPr>
          <w:color w:val="000000" w:themeColor="text1"/>
        </w:rPr>
        <w:lastRenderedPageBreak/>
        <w:t>parents parenting styles, but also note that ANS parents are responsible for preparing their children to live in a racist society and hold their children accountable for inappropriate behaviours.</w:t>
      </w:r>
    </w:p>
    <w:p w14:paraId="4CFC8834" w14:textId="77777777" w:rsidR="00851E89" w:rsidRPr="00851E89" w:rsidRDefault="00851E89" w:rsidP="00851E89">
      <w:pPr>
        <w:pStyle w:val="ListParagraph"/>
        <w:numPr>
          <w:ilvl w:val="0"/>
          <w:numId w:val="9"/>
        </w:numPr>
        <w:spacing w:line="276" w:lineRule="auto"/>
        <w:rPr>
          <w:color w:val="000000" w:themeColor="text1"/>
        </w:rPr>
      </w:pPr>
      <w:r w:rsidRPr="00851E89">
        <w:rPr>
          <w:color w:val="000000" w:themeColor="text1"/>
        </w:rPr>
        <w:t>Surveillance of people who are in poverty, particularly racialized people, by institutional authorities or community members.</w:t>
      </w:r>
    </w:p>
    <w:p w14:paraId="0F020FE1" w14:textId="77777777" w:rsidR="00851E89" w:rsidRPr="00851E89" w:rsidRDefault="00851E89" w:rsidP="00851E89">
      <w:pPr>
        <w:pStyle w:val="ListParagraph"/>
        <w:numPr>
          <w:ilvl w:val="0"/>
          <w:numId w:val="9"/>
        </w:numPr>
        <w:spacing w:line="276" w:lineRule="auto"/>
        <w:rPr>
          <w:color w:val="000000" w:themeColor="text1"/>
        </w:rPr>
      </w:pPr>
      <w:r w:rsidRPr="00851E89">
        <w:rPr>
          <w:color w:val="000000" w:themeColor="text1"/>
        </w:rPr>
        <w:t xml:space="preserve">Social determinants, such as inadequacy of housing and lack of income security, which may limit the capacity of parents to regain the necessary stability to return children home from provincial care.  </w:t>
      </w:r>
    </w:p>
    <w:p w14:paraId="5D27EE2C" w14:textId="2A89EF0E" w:rsidR="00851E89" w:rsidRDefault="00851E89" w:rsidP="00851E89">
      <w:pPr>
        <w:pStyle w:val="ListParagraph"/>
        <w:numPr>
          <w:ilvl w:val="0"/>
          <w:numId w:val="9"/>
        </w:numPr>
        <w:spacing w:line="276" w:lineRule="auto"/>
        <w:rPr>
          <w:color w:val="000000" w:themeColor="text1"/>
        </w:rPr>
      </w:pPr>
      <w:r w:rsidRPr="00851E89">
        <w:rPr>
          <w:color w:val="000000" w:themeColor="text1"/>
        </w:rPr>
        <w:t xml:space="preserve">Perception of Black bodies, which have an impact on the interaction between child welfare workers and families, often creating tension because of perceived aggression or rudeness on the part of Black parents.  </w:t>
      </w:r>
    </w:p>
    <w:p w14:paraId="08A4A2DD" w14:textId="77777777" w:rsidR="00851E89" w:rsidRPr="00851E89" w:rsidRDefault="00851E89" w:rsidP="00851E89">
      <w:pPr>
        <w:pStyle w:val="ListParagraph"/>
        <w:spacing w:line="276" w:lineRule="auto"/>
        <w:ind w:left="643"/>
        <w:rPr>
          <w:color w:val="000000" w:themeColor="text1"/>
        </w:rPr>
      </w:pPr>
    </w:p>
    <w:p w14:paraId="7541C759" w14:textId="5CC04F42" w:rsidR="00092AF7" w:rsidRPr="00375431" w:rsidRDefault="00092AF7" w:rsidP="00092AF7">
      <w:pPr>
        <w:spacing w:line="276" w:lineRule="auto"/>
        <w:rPr>
          <w:b/>
          <w:bCs/>
          <w:color w:val="014AAD"/>
          <w:u w:val="single"/>
        </w:rPr>
      </w:pPr>
      <w:r w:rsidRPr="00375431">
        <w:rPr>
          <w:b/>
          <w:bCs/>
          <w:color w:val="014AAD"/>
          <w:u w:val="single"/>
        </w:rPr>
        <w:t xml:space="preserve">When working with </w:t>
      </w:r>
      <w:r w:rsidR="00851E89">
        <w:rPr>
          <w:b/>
          <w:bCs/>
          <w:color w:val="014AAD"/>
          <w:u w:val="single"/>
        </w:rPr>
        <w:t>ANS</w:t>
      </w:r>
      <w:r w:rsidRPr="00375431">
        <w:rPr>
          <w:b/>
          <w:bCs/>
          <w:color w:val="014AAD"/>
          <w:u w:val="single"/>
        </w:rPr>
        <w:t xml:space="preserve"> families and communities, we recommend…</w:t>
      </w:r>
    </w:p>
    <w:p w14:paraId="055F3213" w14:textId="77777777" w:rsidR="00851E89" w:rsidRPr="00851E89" w:rsidRDefault="00851E89" w:rsidP="00851E89">
      <w:pPr>
        <w:pStyle w:val="ListParagraph"/>
        <w:numPr>
          <w:ilvl w:val="0"/>
          <w:numId w:val="9"/>
        </w:numPr>
        <w:spacing w:line="276" w:lineRule="auto"/>
        <w:rPr>
          <w:color w:val="000000" w:themeColor="text1"/>
        </w:rPr>
      </w:pPr>
      <w:r w:rsidRPr="00851E89">
        <w:rPr>
          <w:color w:val="000000" w:themeColor="text1"/>
        </w:rPr>
        <w:t xml:space="preserve">Building relationships between organizations and the Department of Community Services to coordinate services and improve communication, making it more seamless for families to access resources.  </w:t>
      </w:r>
    </w:p>
    <w:p w14:paraId="3010AC7D" w14:textId="77777777" w:rsidR="00851E89" w:rsidRPr="00851E89" w:rsidRDefault="00851E89" w:rsidP="00851E89">
      <w:pPr>
        <w:pStyle w:val="ListParagraph"/>
        <w:numPr>
          <w:ilvl w:val="0"/>
          <w:numId w:val="9"/>
        </w:numPr>
        <w:spacing w:line="276" w:lineRule="auto"/>
        <w:rPr>
          <w:color w:val="000000" w:themeColor="text1"/>
        </w:rPr>
      </w:pPr>
      <w:r w:rsidRPr="00851E89">
        <w:rPr>
          <w:color w:val="000000" w:themeColor="text1"/>
        </w:rPr>
        <w:t xml:space="preserve">Greater representation of ANS health professionals and child welfare workers, with mandatory cultural safety training as part of the orientation process for non-ANS staff.  </w:t>
      </w:r>
    </w:p>
    <w:p w14:paraId="0AB609FC" w14:textId="77777777" w:rsidR="00851E89" w:rsidRPr="00851E89" w:rsidRDefault="00851E89" w:rsidP="00851E89">
      <w:pPr>
        <w:pStyle w:val="ListParagraph"/>
        <w:numPr>
          <w:ilvl w:val="0"/>
          <w:numId w:val="9"/>
        </w:numPr>
        <w:spacing w:line="276" w:lineRule="auto"/>
        <w:rPr>
          <w:color w:val="000000" w:themeColor="text1"/>
        </w:rPr>
      </w:pPr>
      <w:r w:rsidRPr="00851E89">
        <w:rPr>
          <w:color w:val="000000" w:themeColor="text1"/>
        </w:rPr>
        <w:t xml:space="preserve">Facilitating the alignment of the court system’s demands and child protection deadlines with the reality of people’s lives by matching the services and resources available to meet the needs of the families. </w:t>
      </w:r>
    </w:p>
    <w:p w14:paraId="04A9C278" w14:textId="77777777" w:rsidR="00851E89" w:rsidRPr="00851E89" w:rsidRDefault="00851E89" w:rsidP="00851E89">
      <w:pPr>
        <w:pStyle w:val="ListParagraph"/>
        <w:numPr>
          <w:ilvl w:val="0"/>
          <w:numId w:val="9"/>
        </w:numPr>
        <w:spacing w:line="276" w:lineRule="auto"/>
        <w:rPr>
          <w:color w:val="000000" w:themeColor="text1"/>
        </w:rPr>
      </w:pPr>
      <w:r w:rsidRPr="00851E89">
        <w:rPr>
          <w:color w:val="000000" w:themeColor="text1"/>
        </w:rPr>
        <w:t>Addressing structural factors that affect ANS families in their interactions with child welfare</w:t>
      </w:r>
    </w:p>
    <w:p w14:paraId="7F9638BA" w14:textId="77777777" w:rsidR="00851E89" w:rsidRPr="00851E89" w:rsidRDefault="00851E89" w:rsidP="00851E89">
      <w:pPr>
        <w:pStyle w:val="ListParagraph"/>
        <w:numPr>
          <w:ilvl w:val="0"/>
          <w:numId w:val="9"/>
        </w:numPr>
        <w:spacing w:line="276" w:lineRule="auto"/>
        <w:rPr>
          <w:color w:val="000000" w:themeColor="text1"/>
        </w:rPr>
      </w:pPr>
      <w:r w:rsidRPr="00851E89">
        <w:rPr>
          <w:color w:val="000000" w:themeColor="text1"/>
        </w:rPr>
        <w:t>Supporting families through skills-based education in order to keep children in the home instead of separating children from families.</w:t>
      </w:r>
    </w:p>
    <w:p w14:paraId="410B2E2F" w14:textId="77777777" w:rsidR="00851E89" w:rsidRPr="00851E89" w:rsidRDefault="00851E89" w:rsidP="00851E89">
      <w:pPr>
        <w:pStyle w:val="ListParagraph"/>
        <w:numPr>
          <w:ilvl w:val="0"/>
          <w:numId w:val="9"/>
        </w:numPr>
        <w:spacing w:line="276" w:lineRule="auto"/>
        <w:rPr>
          <w:color w:val="000000" w:themeColor="text1"/>
        </w:rPr>
      </w:pPr>
      <w:r w:rsidRPr="00851E89">
        <w:rPr>
          <w:color w:val="000000" w:themeColor="text1"/>
        </w:rPr>
        <w:t>Ensuring that all people involved in a child welfare case understand the ANS cultural context, such as lived experience with racism and how this has an impact on parenting practices.</w:t>
      </w:r>
    </w:p>
    <w:p w14:paraId="64F7893A" w14:textId="77777777" w:rsidR="00851E89" w:rsidRPr="00851E89" w:rsidRDefault="00851E89" w:rsidP="00851E89">
      <w:pPr>
        <w:pStyle w:val="ListParagraph"/>
        <w:numPr>
          <w:ilvl w:val="0"/>
          <w:numId w:val="9"/>
        </w:numPr>
        <w:spacing w:line="276" w:lineRule="auto"/>
        <w:rPr>
          <w:color w:val="000000" w:themeColor="text1"/>
        </w:rPr>
      </w:pPr>
      <w:r w:rsidRPr="00851E89">
        <w:rPr>
          <w:color w:val="000000" w:themeColor="text1"/>
        </w:rPr>
        <w:t>Recognizing the contributions of the Black community in foster parenting and kinship care.</w:t>
      </w:r>
    </w:p>
    <w:p w14:paraId="07587334" w14:textId="77777777" w:rsidR="00851E89" w:rsidRPr="00851E89" w:rsidRDefault="00851E89" w:rsidP="00851E89">
      <w:pPr>
        <w:pStyle w:val="ListParagraph"/>
        <w:numPr>
          <w:ilvl w:val="0"/>
          <w:numId w:val="9"/>
        </w:numPr>
        <w:spacing w:line="276" w:lineRule="auto"/>
        <w:rPr>
          <w:color w:val="000000" w:themeColor="text1"/>
        </w:rPr>
      </w:pPr>
      <w:r w:rsidRPr="00851E89">
        <w:rPr>
          <w:color w:val="000000" w:themeColor="text1"/>
        </w:rPr>
        <w:t>Emphasizing the importance of addressing intersectionality when thinking about protective factors and preventative programming.</w:t>
      </w:r>
    </w:p>
    <w:p w14:paraId="24187AAA" w14:textId="77777777" w:rsidR="00851E89" w:rsidRDefault="00851E89" w:rsidP="00375431">
      <w:pPr>
        <w:pStyle w:val="Standard"/>
        <w:jc w:val="center"/>
        <w:rPr>
          <w:rFonts w:eastAsia="Times New Roman"/>
          <w:b/>
          <w:bCs/>
          <w:color w:val="014AAD"/>
          <w:u w:val="single"/>
        </w:rPr>
      </w:pPr>
    </w:p>
    <w:p w14:paraId="12B2498C" w14:textId="77777777" w:rsidR="00851E89" w:rsidRDefault="00851E89" w:rsidP="00375431">
      <w:pPr>
        <w:pStyle w:val="Standard"/>
        <w:jc w:val="center"/>
        <w:rPr>
          <w:rFonts w:eastAsia="Times New Roman"/>
          <w:b/>
          <w:bCs/>
          <w:color w:val="014AAD"/>
          <w:u w:val="single"/>
        </w:rPr>
      </w:pPr>
    </w:p>
    <w:p w14:paraId="3E5A35C3" w14:textId="77777777" w:rsidR="00851E89" w:rsidRDefault="00851E89" w:rsidP="00375431">
      <w:pPr>
        <w:pStyle w:val="Standard"/>
        <w:jc w:val="center"/>
        <w:rPr>
          <w:rFonts w:eastAsia="Times New Roman"/>
          <w:b/>
          <w:bCs/>
          <w:color w:val="014AAD"/>
          <w:u w:val="single"/>
        </w:rPr>
      </w:pPr>
    </w:p>
    <w:p w14:paraId="52C7D818" w14:textId="77777777" w:rsidR="00851E89" w:rsidRDefault="00851E89" w:rsidP="00375431">
      <w:pPr>
        <w:pStyle w:val="Standard"/>
        <w:jc w:val="center"/>
        <w:rPr>
          <w:rFonts w:eastAsia="Times New Roman"/>
          <w:b/>
          <w:bCs/>
          <w:color w:val="014AAD"/>
          <w:u w:val="single"/>
        </w:rPr>
      </w:pPr>
    </w:p>
    <w:p w14:paraId="1595BD06" w14:textId="77777777" w:rsidR="00851E89" w:rsidRDefault="00851E89" w:rsidP="00375431">
      <w:pPr>
        <w:pStyle w:val="Standard"/>
        <w:jc w:val="center"/>
        <w:rPr>
          <w:rFonts w:eastAsia="Times New Roman"/>
          <w:b/>
          <w:bCs/>
          <w:color w:val="014AAD"/>
          <w:u w:val="single"/>
        </w:rPr>
      </w:pPr>
    </w:p>
    <w:p w14:paraId="61F91610" w14:textId="77777777" w:rsidR="00851E89" w:rsidRDefault="00851E89" w:rsidP="00851E89">
      <w:pPr>
        <w:pStyle w:val="Standard"/>
        <w:rPr>
          <w:rFonts w:eastAsia="Times New Roman"/>
          <w:b/>
          <w:bCs/>
          <w:color w:val="014AAD"/>
          <w:u w:val="single"/>
        </w:rPr>
      </w:pPr>
    </w:p>
    <w:p w14:paraId="788BE981" w14:textId="77777777" w:rsidR="00851E89" w:rsidRDefault="00851E89" w:rsidP="00851E89">
      <w:pPr>
        <w:pStyle w:val="Standard"/>
        <w:rPr>
          <w:rFonts w:eastAsia="Times New Roman"/>
          <w:b/>
          <w:bCs/>
          <w:color w:val="014AAD"/>
          <w:u w:val="single"/>
        </w:rPr>
      </w:pPr>
    </w:p>
    <w:p w14:paraId="081083EA" w14:textId="2931DA2E" w:rsidR="00092AF7" w:rsidRPr="00375431" w:rsidRDefault="00092AF7" w:rsidP="00375431">
      <w:pPr>
        <w:pStyle w:val="Standard"/>
        <w:jc w:val="center"/>
        <w:rPr>
          <w:rFonts w:eastAsia="Times New Roman"/>
          <w:b/>
          <w:bCs/>
          <w:color w:val="014AAD"/>
          <w:u w:val="single"/>
        </w:rPr>
      </w:pPr>
      <w:r w:rsidRPr="00375431">
        <w:rPr>
          <w:rFonts w:eastAsia="Times New Roman"/>
          <w:b/>
          <w:bCs/>
          <w:color w:val="014AAD"/>
          <w:u w:val="single"/>
        </w:rPr>
        <w:t>Additional Information and Resources:</w:t>
      </w:r>
    </w:p>
    <w:p w14:paraId="54BE1B8A" w14:textId="77777777" w:rsidR="00092AF7" w:rsidRDefault="00092AF7" w:rsidP="00092AF7">
      <w:pPr>
        <w:pStyle w:val="Standard"/>
        <w:ind w:left="360"/>
        <w:jc w:val="center"/>
        <w:rPr>
          <w:rFonts w:eastAsia="Times New Roman"/>
          <w:b/>
          <w:bCs/>
          <w:color w:val="014AAD"/>
        </w:rPr>
      </w:pPr>
    </w:p>
    <w:p w14:paraId="31DA9C29" w14:textId="77777777" w:rsidR="00092AF7" w:rsidRPr="009B4A62" w:rsidRDefault="00092AF7" w:rsidP="00092AF7">
      <w:pPr>
        <w:spacing w:line="276" w:lineRule="auto"/>
        <w:ind w:left="283"/>
        <w:jc w:val="center"/>
      </w:pPr>
      <w:r w:rsidRPr="009B4A62">
        <w:t xml:space="preserve">For more </w:t>
      </w:r>
      <w:proofErr w:type="gramStart"/>
      <w:r w:rsidRPr="009B4A62">
        <w:t>information</w:t>
      </w:r>
      <w:proofErr w:type="gramEnd"/>
      <w:r w:rsidRPr="009B4A62">
        <w:t xml:space="preserve"> please contact us at </w:t>
      </w:r>
      <w:hyperlink r:id="rId9" w:history="1">
        <w:r w:rsidRPr="009B4A62">
          <w:rPr>
            <w:rStyle w:val="Hyperlink"/>
          </w:rPr>
          <w:t>strongcommunities-families@laurentian.ca</w:t>
        </w:r>
      </w:hyperlink>
      <w:r w:rsidRPr="009B4A62">
        <w:t xml:space="preserve"> or </w:t>
      </w:r>
    </w:p>
    <w:p w14:paraId="2AA5B0F4" w14:textId="06171EC3" w:rsidR="00092AF7" w:rsidRPr="009B4A62" w:rsidRDefault="00092AF7" w:rsidP="00092AF7">
      <w:pPr>
        <w:spacing w:line="276" w:lineRule="auto"/>
        <w:ind w:left="283"/>
        <w:jc w:val="center"/>
      </w:pPr>
      <w:r w:rsidRPr="009B4A62">
        <w:t>call</w:t>
      </w:r>
      <w:r w:rsidR="00A54301">
        <w:t xml:space="preserve">: </w:t>
      </w:r>
      <w:r w:rsidR="00A54301" w:rsidRPr="00AF1C81">
        <w:t>902-494-6693</w:t>
      </w:r>
    </w:p>
    <w:p w14:paraId="29DE6A9B" w14:textId="77777777" w:rsidR="00092AF7" w:rsidRDefault="00092AF7" w:rsidP="00092AF7">
      <w:pPr>
        <w:pStyle w:val="Standard"/>
        <w:rPr>
          <w:rFonts w:eastAsia="Times New Roman"/>
          <w:b/>
          <w:bCs/>
          <w:color w:val="014AAD"/>
        </w:rPr>
      </w:pPr>
    </w:p>
    <w:p w14:paraId="56F9F879" w14:textId="55A94A06" w:rsidR="00092AF7" w:rsidRPr="00092AF7" w:rsidRDefault="00092AF7" w:rsidP="00092AF7">
      <w:pPr>
        <w:pStyle w:val="Standard"/>
        <w:ind w:left="360"/>
        <w:rPr>
          <w:color w:val="014AAD"/>
        </w:rPr>
      </w:pPr>
      <w:r w:rsidRPr="00092AF7">
        <w:rPr>
          <w:rFonts w:eastAsia="Times New Roman"/>
          <w:b/>
          <w:bCs/>
          <w:color w:val="014AAD"/>
        </w:rPr>
        <w:t>Other communities overrepresented in the child welfare system…</w:t>
      </w:r>
    </w:p>
    <w:p w14:paraId="4EBE23E8" w14:textId="7C70EAD9" w:rsidR="00092AF7" w:rsidRPr="00092AF7" w:rsidRDefault="00092AF7" w:rsidP="00092AF7">
      <w:pPr>
        <w:pStyle w:val="Standard"/>
        <w:numPr>
          <w:ilvl w:val="0"/>
          <w:numId w:val="5"/>
        </w:numPr>
      </w:pPr>
      <w:r w:rsidRPr="00092AF7">
        <w:rPr>
          <w:rFonts w:eastAsia="Times New Roman"/>
          <w:color w:val="000000"/>
        </w:rPr>
        <w:t xml:space="preserve">Are </w:t>
      </w:r>
      <w:r w:rsidR="00851E89">
        <w:rPr>
          <w:rFonts w:eastAsia="Times New Roman"/>
          <w:color w:val="000000"/>
        </w:rPr>
        <w:t>urban Indigenous</w:t>
      </w:r>
      <w:r w:rsidRPr="00092AF7">
        <w:rPr>
          <w:rFonts w:eastAsia="Times New Roman"/>
          <w:color w:val="000000"/>
        </w:rPr>
        <w:t xml:space="preserve"> and newcomer communities, which often face similar challenges to </w:t>
      </w:r>
      <w:r w:rsidR="00851E89">
        <w:rPr>
          <w:rFonts w:eastAsia="Times New Roman"/>
          <w:color w:val="000000"/>
        </w:rPr>
        <w:t>ANS</w:t>
      </w:r>
      <w:r w:rsidRPr="00092AF7">
        <w:rPr>
          <w:rFonts w:eastAsia="Times New Roman"/>
          <w:color w:val="000000"/>
        </w:rPr>
        <w:t xml:space="preserve"> communities here in HRM.</w:t>
      </w:r>
    </w:p>
    <w:p w14:paraId="6F745A70" w14:textId="77777777" w:rsidR="00092AF7" w:rsidRPr="00092AF7" w:rsidRDefault="00092AF7" w:rsidP="00092AF7">
      <w:pPr>
        <w:pStyle w:val="Standard"/>
        <w:numPr>
          <w:ilvl w:val="0"/>
          <w:numId w:val="5"/>
        </w:numPr>
      </w:pPr>
      <w:r w:rsidRPr="00092AF7">
        <w:rPr>
          <w:rFonts w:eastAsia="Times New Roman"/>
          <w:color w:val="000000"/>
        </w:rPr>
        <w:t>Have common strengths of culture as well as close family and community ties.</w:t>
      </w:r>
    </w:p>
    <w:p w14:paraId="5DBE6EC0" w14:textId="77777777" w:rsidR="00092AF7" w:rsidRPr="00092AF7" w:rsidRDefault="00092AF7" w:rsidP="00092AF7">
      <w:pPr>
        <w:pStyle w:val="Standard"/>
        <w:ind w:left="720"/>
      </w:pPr>
    </w:p>
    <w:p w14:paraId="6DABA386" w14:textId="54BC9828" w:rsidR="00092AF7" w:rsidRDefault="00092AF7" w:rsidP="00092AF7">
      <w:pPr>
        <w:pStyle w:val="Standard"/>
        <w:jc w:val="center"/>
      </w:pPr>
      <w:r w:rsidRPr="00092AF7">
        <w:rPr>
          <w:rFonts w:eastAsia="Times New Roman"/>
          <w:color w:val="000000"/>
        </w:rPr>
        <w:t xml:space="preserve">Supports and resources are essential to strengthening and keeping </w:t>
      </w:r>
      <w:r w:rsidR="00851E89">
        <w:rPr>
          <w:rFonts w:eastAsia="Times New Roman"/>
          <w:color w:val="000000"/>
        </w:rPr>
        <w:t>ANS</w:t>
      </w:r>
      <w:r w:rsidRPr="00092AF7">
        <w:rPr>
          <w:rFonts w:eastAsia="Times New Roman"/>
          <w:color w:val="000000"/>
        </w:rPr>
        <w:t xml:space="preserve"> families together. You can see the list of </w:t>
      </w:r>
      <w:r>
        <w:rPr>
          <w:rFonts w:eastAsia="Times New Roman"/>
          <w:color w:val="000000"/>
        </w:rPr>
        <w:t xml:space="preserve">resources </w:t>
      </w:r>
      <w:r w:rsidRPr="00092AF7">
        <w:rPr>
          <w:rFonts w:eastAsia="Times New Roman"/>
          <w:color w:val="000000"/>
        </w:rPr>
        <w:t>shared with community members accompanying this infographic.</w:t>
      </w:r>
    </w:p>
    <w:p w14:paraId="6CAD3B78" w14:textId="77777777" w:rsidR="00092AF7" w:rsidRPr="009B4A62" w:rsidRDefault="00092AF7" w:rsidP="00092AF7">
      <w:pPr>
        <w:spacing w:line="276" w:lineRule="auto"/>
      </w:pPr>
    </w:p>
    <w:p w14:paraId="5D72704A" w14:textId="77777777" w:rsidR="00092AF7" w:rsidRDefault="00092AF7" w:rsidP="00092AF7">
      <w:pPr>
        <w:ind w:left="283"/>
        <w:jc w:val="center"/>
        <w:rPr>
          <w:b/>
          <w:bCs/>
        </w:rPr>
      </w:pPr>
    </w:p>
    <w:p w14:paraId="0A4A9CD4" w14:textId="6B14CC17" w:rsidR="00092AF7" w:rsidRDefault="00092AF7" w:rsidP="00092AF7">
      <w:pPr>
        <w:ind w:left="283"/>
        <w:jc w:val="center"/>
      </w:pPr>
      <w:r w:rsidRPr="00B65664">
        <w:rPr>
          <w:b/>
          <w:bCs/>
        </w:rPr>
        <w:t>Source:</w:t>
      </w:r>
      <w:r>
        <w:t xml:space="preserve"> Torres, S., Waldron, I., Ross, N., Metallic, N., Grant, W., </w:t>
      </w:r>
      <w:proofErr w:type="spellStart"/>
      <w:r>
        <w:t>Guasdal</w:t>
      </w:r>
      <w:proofErr w:type="spellEnd"/>
      <w:r>
        <w:t>, W., &amp; Moriah, J. (2022)</w:t>
      </w:r>
    </w:p>
    <w:p w14:paraId="6B6F319A" w14:textId="17E67862" w:rsidR="00092AF7" w:rsidRDefault="00092AF7" w:rsidP="00092AF7">
      <w:pPr>
        <w:ind w:left="283"/>
        <w:jc w:val="center"/>
      </w:pPr>
      <w:r w:rsidRPr="00A535A0">
        <w:rPr>
          <w:i/>
          <w:iCs/>
        </w:rPr>
        <w:t>Examining Protective Factors for Children’s Welfare: The Case of Indigenous, African Nova Scotian &amp; Immigrant and Refugee Children in the Halifax Regional Municipality</w:t>
      </w:r>
      <w:r>
        <w:t>. Laurentian University, Sudbury, Ontario.</w:t>
      </w:r>
    </w:p>
    <w:p w14:paraId="23CED0D1" w14:textId="77777777" w:rsidR="00092AF7" w:rsidRDefault="00092AF7" w:rsidP="00092AF7">
      <w:pPr>
        <w:ind w:left="283"/>
        <w:jc w:val="center"/>
      </w:pPr>
    </w:p>
    <w:p w14:paraId="502D9CBE" w14:textId="77777777" w:rsidR="00092AF7" w:rsidRDefault="00092AF7" w:rsidP="00092AF7">
      <w:pPr>
        <w:ind w:left="283"/>
        <w:jc w:val="center"/>
      </w:pPr>
      <w:r>
        <w:rPr>
          <w:b/>
          <w:bCs/>
        </w:rPr>
        <w:t>Project Purpose</w:t>
      </w:r>
      <w:r w:rsidRPr="00A535A0">
        <w:rPr>
          <w:b/>
          <w:bCs/>
        </w:rPr>
        <w:t>:</w:t>
      </w:r>
      <w:r>
        <w:t xml:space="preserve"> </w:t>
      </w:r>
      <w:r w:rsidRPr="00A535A0">
        <w:t xml:space="preserve">To identify support systems and strategies to strengthen the capacity of families from </w:t>
      </w:r>
      <w:r>
        <w:t xml:space="preserve">urban </w:t>
      </w:r>
      <w:r w:rsidRPr="00A535A0">
        <w:t>Indigenous</w:t>
      </w:r>
      <w:r>
        <w:t xml:space="preserve">, African Nova Scotian, </w:t>
      </w:r>
      <w:proofErr w:type="gramStart"/>
      <w:r>
        <w:t>i</w:t>
      </w:r>
      <w:r w:rsidRPr="00A535A0">
        <w:t>mmigrant</w:t>
      </w:r>
      <w:proofErr w:type="gramEnd"/>
      <w:r>
        <w:t xml:space="preserve"> and r</w:t>
      </w:r>
      <w:r w:rsidRPr="00A535A0">
        <w:t>efugee populations in the Halifax Regional Municipality to mobilize communities to prevent the entry or re-entry of children into provincial care.</w:t>
      </w:r>
    </w:p>
    <w:p w14:paraId="00E3156C" w14:textId="77777777" w:rsidR="00092AF7" w:rsidRDefault="00092AF7" w:rsidP="00092AF7">
      <w:pPr>
        <w:ind w:left="283"/>
        <w:jc w:val="center"/>
      </w:pPr>
    </w:p>
    <w:p w14:paraId="22B96F08" w14:textId="77777777" w:rsidR="00092AF7" w:rsidRDefault="00092AF7" w:rsidP="00092AF7">
      <w:pPr>
        <w:spacing w:line="276" w:lineRule="auto"/>
        <w:ind w:left="283"/>
        <w:jc w:val="center"/>
      </w:pPr>
    </w:p>
    <w:p w14:paraId="3F6C6FC3" w14:textId="77777777" w:rsidR="00851E89" w:rsidRPr="009B4A62" w:rsidRDefault="00851E89" w:rsidP="00851E89">
      <w:pPr>
        <w:spacing w:line="276" w:lineRule="auto"/>
        <w:rPr>
          <w:sz w:val="21"/>
          <w:szCs w:val="21"/>
        </w:rPr>
      </w:pPr>
      <w:r w:rsidRPr="009B4A62">
        <w:rPr>
          <w:sz w:val="21"/>
          <w:szCs w:val="21"/>
          <w:vertAlign w:val="superscript"/>
        </w:rPr>
        <w:t xml:space="preserve">1 </w:t>
      </w:r>
      <w:r w:rsidRPr="009B4A62">
        <w:rPr>
          <w:sz w:val="21"/>
          <w:szCs w:val="21"/>
        </w:rPr>
        <w:t>Nova Scotia Collage of Social Workers (2021)</w:t>
      </w:r>
      <w:r w:rsidRPr="009B4A62">
        <w:rPr>
          <w:i/>
          <w:iCs/>
          <w:sz w:val="21"/>
          <w:szCs w:val="21"/>
        </w:rPr>
        <w:t>.  Children and Family Services Act: 4-Year Review.</w:t>
      </w:r>
      <w:r w:rsidRPr="009B4A62">
        <w:rPr>
          <w:sz w:val="21"/>
          <w:szCs w:val="21"/>
        </w:rPr>
        <w:t xml:space="preserve"> </w:t>
      </w:r>
      <w:hyperlink r:id="rId10" w:history="1">
        <w:r w:rsidRPr="009B4A62">
          <w:rPr>
            <w:rStyle w:val="Hyperlink"/>
            <w:sz w:val="21"/>
            <w:szCs w:val="21"/>
          </w:rPr>
          <w:t>https://nscsw.org/wp-content/uploads/2021/03/CFSA-Review-Submission-Final.pdf</w:t>
        </w:r>
      </w:hyperlink>
      <w:r w:rsidRPr="009B4A62">
        <w:rPr>
          <w:sz w:val="21"/>
          <w:szCs w:val="21"/>
        </w:rPr>
        <w:t xml:space="preserve"> </w:t>
      </w:r>
    </w:p>
    <w:p w14:paraId="196A0051" w14:textId="77777777" w:rsidR="00851E89" w:rsidRDefault="00851E89" w:rsidP="00851E89">
      <w:pPr>
        <w:jc w:val="center"/>
        <w:rPr>
          <w:rFonts w:ascii="Calibri" w:hAnsi="Calibri" w:cs="Calibri"/>
          <w:b/>
          <w:bCs/>
          <w:color w:val="014AAD"/>
          <w:sz w:val="36"/>
          <w:szCs w:val="36"/>
        </w:rPr>
      </w:pPr>
    </w:p>
    <w:p w14:paraId="58729641" w14:textId="77777777" w:rsidR="00851E89" w:rsidRDefault="00851E89" w:rsidP="00851E89">
      <w:pPr>
        <w:jc w:val="center"/>
        <w:rPr>
          <w:rFonts w:ascii="Calibri" w:hAnsi="Calibri" w:cs="Calibri"/>
          <w:b/>
          <w:bCs/>
          <w:color w:val="014AAD"/>
          <w:sz w:val="36"/>
          <w:szCs w:val="36"/>
        </w:rPr>
      </w:pPr>
    </w:p>
    <w:p w14:paraId="4283E887" w14:textId="77777777" w:rsidR="00851E89" w:rsidRDefault="00851E89" w:rsidP="00851E89">
      <w:pPr>
        <w:jc w:val="center"/>
        <w:rPr>
          <w:rFonts w:ascii="Calibri" w:hAnsi="Calibri" w:cs="Calibri"/>
          <w:b/>
          <w:bCs/>
          <w:color w:val="014AAD"/>
          <w:sz w:val="36"/>
          <w:szCs w:val="36"/>
        </w:rPr>
      </w:pPr>
    </w:p>
    <w:p w14:paraId="11C50A22" w14:textId="77777777" w:rsidR="00851E89" w:rsidRDefault="00851E89" w:rsidP="00851E89">
      <w:pPr>
        <w:jc w:val="center"/>
        <w:rPr>
          <w:rFonts w:ascii="Calibri" w:hAnsi="Calibri" w:cs="Calibri"/>
          <w:b/>
          <w:bCs/>
          <w:color w:val="014AAD"/>
          <w:sz w:val="36"/>
          <w:szCs w:val="36"/>
        </w:rPr>
      </w:pPr>
    </w:p>
    <w:p w14:paraId="765AD581" w14:textId="77777777" w:rsidR="00851E89" w:rsidRDefault="00851E89" w:rsidP="00851E89">
      <w:pPr>
        <w:jc w:val="center"/>
        <w:rPr>
          <w:rFonts w:ascii="Calibri" w:hAnsi="Calibri" w:cs="Calibri"/>
          <w:b/>
          <w:bCs/>
          <w:color w:val="014AAD"/>
          <w:sz w:val="36"/>
          <w:szCs w:val="36"/>
        </w:rPr>
      </w:pPr>
    </w:p>
    <w:p w14:paraId="28F8E79E" w14:textId="77777777" w:rsidR="00851E89" w:rsidRDefault="00851E89" w:rsidP="00851E89">
      <w:pPr>
        <w:jc w:val="center"/>
        <w:rPr>
          <w:rFonts w:ascii="Calibri" w:hAnsi="Calibri" w:cs="Calibri"/>
          <w:b/>
          <w:bCs/>
          <w:color w:val="014AAD"/>
          <w:sz w:val="36"/>
          <w:szCs w:val="36"/>
        </w:rPr>
      </w:pPr>
    </w:p>
    <w:p w14:paraId="29018F7B" w14:textId="77777777" w:rsidR="00851E89" w:rsidRDefault="00851E89" w:rsidP="00851E89">
      <w:pPr>
        <w:jc w:val="center"/>
        <w:rPr>
          <w:rFonts w:ascii="Calibri" w:hAnsi="Calibri" w:cs="Calibri"/>
          <w:b/>
          <w:bCs/>
          <w:color w:val="014AAD"/>
          <w:sz w:val="36"/>
          <w:szCs w:val="36"/>
        </w:rPr>
      </w:pPr>
    </w:p>
    <w:p w14:paraId="23E91621" w14:textId="77777777" w:rsidR="00851E89" w:rsidRDefault="00851E89" w:rsidP="00851E89">
      <w:pPr>
        <w:jc w:val="center"/>
        <w:rPr>
          <w:rFonts w:ascii="Calibri" w:hAnsi="Calibri" w:cs="Calibri"/>
          <w:b/>
          <w:bCs/>
          <w:color w:val="014AAD"/>
          <w:sz w:val="36"/>
          <w:szCs w:val="36"/>
        </w:rPr>
      </w:pPr>
    </w:p>
    <w:p w14:paraId="2199E69F" w14:textId="77777777" w:rsidR="00851E89" w:rsidRDefault="00851E89" w:rsidP="00851E89">
      <w:pPr>
        <w:rPr>
          <w:rFonts w:ascii="Calibri" w:hAnsi="Calibri" w:cs="Calibri"/>
          <w:b/>
          <w:bCs/>
          <w:color w:val="014AAD"/>
          <w:sz w:val="36"/>
          <w:szCs w:val="36"/>
        </w:rPr>
      </w:pPr>
    </w:p>
    <w:p w14:paraId="6611538A" w14:textId="647CC4E1" w:rsidR="00851E89" w:rsidRPr="00851E89" w:rsidRDefault="00851E89" w:rsidP="00851E89">
      <w:pPr>
        <w:jc w:val="center"/>
        <w:rPr>
          <w:rFonts w:ascii="Calibri" w:hAnsi="Calibri" w:cs="Calibri"/>
          <w:b/>
          <w:bCs/>
          <w:color w:val="014AAD"/>
          <w:sz w:val="36"/>
          <w:szCs w:val="36"/>
        </w:rPr>
      </w:pPr>
      <w:r w:rsidRPr="00851E89">
        <w:rPr>
          <w:rFonts w:ascii="Calibri" w:hAnsi="Calibri" w:cs="Calibri"/>
          <w:b/>
          <w:bCs/>
          <w:color w:val="014AAD"/>
          <w:sz w:val="36"/>
          <w:szCs w:val="36"/>
        </w:rPr>
        <w:lastRenderedPageBreak/>
        <w:t>African Nova Scotian</w:t>
      </w:r>
      <w:r>
        <w:rPr>
          <w:rFonts w:ascii="Calibri" w:hAnsi="Calibri" w:cs="Calibri"/>
          <w:b/>
          <w:bCs/>
          <w:color w:val="014AAD"/>
          <w:sz w:val="36"/>
          <w:szCs w:val="36"/>
        </w:rPr>
        <w:t xml:space="preserve"> Community</w:t>
      </w:r>
      <w:r w:rsidRPr="00851E89">
        <w:rPr>
          <w:rFonts w:ascii="Calibri" w:hAnsi="Calibri" w:cs="Calibri"/>
          <w:b/>
          <w:bCs/>
          <w:color w:val="014AAD"/>
          <w:sz w:val="36"/>
          <w:szCs w:val="36"/>
        </w:rPr>
        <w:t xml:space="preserve"> Resource List:</w:t>
      </w:r>
    </w:p>
    <w:p w14:paraId="1AD608A8" w14:textId="77777777" w:rsidR="00851E89" w:rsidRPr="00851E89" w:rsidRDefault="00851E89" w:rsidP="00851E89">
      <w:pPr>
        <w:jc w:val="center"/>
        <w:rPr>
          <w:rFonts w:ascii="Calibri" w:hAnsi="Calibri" w:cs="Calibri"/>
          <w:b/>
          <w:bCs/>
          <w:color w:val="000000" w:themeColor="text1"/>
          <w:sz w:val="36"/>
          <w:szCs w:val="36"/>
        </w:rPr>
      </w:pPr>
    </w:p>
    <w:tbl>
      <w:tblPr>
        <w:tblW w:w="10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9"/>
        <w:gridCol w:w="3168"/>
        <w:gridCol w:w="2065"/>
        <w:gridCol w:w="3167"/>
      </w:tblGrid>
      <w:tr w:rsidR="00851E89" w:rsidRPr="00851E89" w14:paraId="755FAEC1" w14:textId="77777777" w:rsidTr="00851E89">
        <w:trPr>
          <w:trHeight w:val="196"/>
          <w:jc w:val="center"/>
        </w:trPr>
        <w:tc>
          <w:tcPr>
            <w:tcW w:w="2479" w:type="dxa"/>
          </w:tcPr>
          <w:p w14:paraId="6F80CFCB" w14:textId="77777777" w:rsidR="00851E89" w:rsidRPr="00851E89" w:rsidRDefault="00851E89" w:rsidP="009E59DB">
            <w:pPr>
              <w:rPr>
                <w:b/>
                <w:bCs/>
                <w:sz w:val="21"/>
                <w:szCs w:val="21"/>
              </w:rPr>
            </w:pPr>
            <w:r w:rsidRPr="00851E89">
              <w:rPr>
                <w:b/>
                <w:bCs/>
                <w:sz w:val="21"/>
                <w:szCs w:val="21"/>
              </w:rPr>
              <w:t xml:space="preserve">Organization Name </w:t>
            </w:r>
          </w:p>
        </w:tc>
        <w:tc>
          <w:tcPr>
            <w:tcW w:w="3168" w:type="dxa"/>
          </w:tcPr>
          <w:p w14:paraId="3BB085FF" w14:textId="77777777" w:rsidR="00851E89" w:rsidRPr="00851E89" w:rsidRDefault="00851E89" w:rsidP="009E59DB">
            <w:pPr>
              <w:rPr>
                <w:b/>
                <w:bCs/>
                <w:sz w:val="21"/>
                <w:szCs w:val="21"/>
              </w:rPr>
            </w:pPr>
            <w:r w:rsidRPr="00851E89">
              <w:rPr>
                <w:b/>
                <w:bCs/>
                <w:sz w:val="21"/>
                <w:szCs w:val="21"/>
              </w:rPr>
              <w:t>Programming Offered</w:t>
            </w:r>
          </w:p>
        </w:tc>
        <w:tc>
          <w:tcPr>
            <w:tcW w:w="2065" w:type="dxa"/>
          </w:tcPr>
          <w:p w14:paraId="7E116D29" w14:textId="77777777" w:rsidR="00851E89" w:rsidRPr="00851E89" w:rsidRDefault="00851E89" w:rsidP="009E59DB">
            <w:pPr>
              <w:rPr>
                <w:b/>
                <w:bCs/>
                <w:sz w:val="21"/>
                <w:szCs w:val="21"/>
              </w:rPr>
            </w:pPr>
            <w:r w:rsidRPr="00851E89">
              <w:rPr>
                <w:b/>
                <w:bCs/>
                <w:sz w:val="21"/>
                <w:szCs w:val="21"/>
              </w:rPr>
              <w:t>Location</w:t>
            </w:r>
          </w:p>
        </w:tc>
        <w:tc>
          <w:tcPr>
            <w:tcW w:w="3167" w:type="dxa"/>
          </w:tcPr>
          <w:p w14:paraId="7D95C2D0" w14:textId="77777777" w:rsidR="00851E89" w:rsidRPr="00851E89" w:rsidRDefault="00851E89" w:rsidP="009E59DB">
            <w:pPr>
              <w:rPr>
                <w:b/>
                <w:bCs/>
                <w:sz w:val="21"/>
                <w:szCs w:val="21"/>
              </w:rPr>
            </w:pPr>
            <w:r w:rsidRPr="00851E89">
              <w:rPr>
                <w:b/>
                <w:bCs/>
                <w:sz w:val="21"/>
                <w:szCs w:val="21"/>
              </w:rPr>
              <w:t>Contact</w:t>
            </w:r>
          </w:p>
        </w:tc>
      </w:tr>
      <w:tr w:rsidR="00851E89" w:rsidRPr="00851E89" w14:paraId="2BBAF57A" w14:textId="77777777" w:rsidTr="00851E89">
        <w:trPr>
          <w:trHeight w:val="432"/>
          <w:jc w:val="center"/>
        </w:trPr>
        <w:tc>
          <w:tcPr>
            <w:tcW w:w="2479" w:type="dxa"/>
          </w:tcPr>
          <w:p w14:paraId="72C0126E" w14:textId="77777777" w:rsidR="00851E89" w:rsidRPr="00851E89" w:rsidRDefault="00851E89" w:rsidP="009E59DB">
            <w:pPr>
              <w:rPr>
                <w:sz w:val="18"/>
                <w:szCs w:val="18"/>
              </w:rPr>
            </w:pPr>
            <w:r w:rsidRPr="00851E89">
              <w:rPr>
                <w:sz w:val="18"/>
                <w:szCs w:val="18"/>
              </w:rPr>
              <w:t>African Diaspora Association of the Maritimes (ADAM)</w:t>
            </w:r>
          </w:p>
        </w:tc>
        <w:tc>
          <w:tcPr>
            <w:tcW w:w="3168" w:type="dxa"/>
          </w:tcPr>
          <w:p w14:paraId="4D8FEA97" w14:textId="77777777" w:rsidR="00851E89" w:rsidRPr="00851E89" w:rsidRDefault="00851E89" w:rsidP="009E59DB">
            <w:pPr>
              <w:rPr>
                <w:sz w:val="18"/>
                <w:szCs w:val="18"/>
              </w:rPr>
            </w:pPr>
            <w:r w:rsidRPr="00851E89">
              <w:rPr>
                <w:sz w:val="18"/>
                <w:szCs w:val="18"/>
              </w:rPr>
              <w:t>Supports for African people who move to Nova Scotia</w:t>
            </w:r>
          </w:p>
        </w:tc>
        <w:tc>
          <w:tcPr>
            <w:tcW w:w="2065" w:type="dxa"/>
          </w:tcPr>
          <w:p w14:paraId="25277A99" w14:textId="77777777" w:rsidR="00851E89" w:rsidRPr="00851E89" w:rsidRDefault="00851E89" w:rsidP="009E59DB">
            <w:pPr>
              <w:rPr>
                <w:sz w:val="18"/>
                <w:szCs w:val="18"/>
              </w:rPr>
            </w:pPr>
            <w:r w:rsidRPr="00851E89">
              <w:rPr>
                <w:sz w:val="18"/>
                <w:szCs w:val="18"/>
              </w:rPr>
              <w:t>200 Kempt Rd #202, Halifax, NS B3K 4X1</w:t>
            </w:r>
          </w:p>
        </w:tc>
        <w:tc>
          <w:tcPr>
            <w:tcW w:w="3167" w:type="dxa"/>
          </w:tcPr>
          <w:p w14:paraId="76970DF4" w14:textId="77777777" w:rsidR="00851E89" w:rsidRPr="00851E89" w:rsidRDefault="00851E89" w:rsidP="009E59DB">
            <w:pPr>
              <w:rPr>
                <w:sz w:val="18"/>
                <w:szCs w:val="18"/>
              </w:rPr>
            </w:pPr>
            <w:r w:rsidRPr="00851E89">
              <w:rPr>
                <w:sz w:val="18"/>
                <w:szCs w:val="18"/>
              </w:rPr>
              <w:t xml:space="preserve">(902) 404-3670    </w:t>
            </w:r>
          </w:p>
          <w:p w14:paraId="1BFF49B2" w14:textId="77777777" w:rsidR="00851E89" w:rsidRPr="00851E89" w:rsidRDefault="00851E89" w:rsidP="009E59DB">
            <w:pPr>
              <w:rPr>
                <w:sz w:val="18"/>
                <w:szCs w:val="18"/>
              </w:rPr>
            </w:pPr>
          </w:p>
        </w:tc>
      </w:tr>
      <w:tr w:rsidR="00851E89" w:rsidRPr="00851E89" w14:paraId="648AEFFD" w14:textId="77777777" w:rsidTr="00851E89">
        <w:trPr>
          <w:trHeight w:val="628"/>
          <w:jc w:val="center"/>
        </w:trPr>
        <w:tc>
          <w:tcPr>
            <w:tcW w:w="2479" w:type="dxa"/>
          </w:tcPr>
          <w:p w14:paraId="3E680B8F" w14:textId="77777777" w:rsidR="00851E89" w:rsidRPr="00851E89" w:rsidRDefault="00851E89" w:rsidP="009E59DB">
            <w:pPr>
              <w:rPr>
                <w:sz w:val="18"/>
                <w:szCs w:val="18"/>
              </w:rPr>
            </w:pPr>
            <w:r w:rsidRPr="00851E89">
              <w:rPr>
                <w:sz w:val="18"/>
                <w:szCs w:val="18"/>
              </w:rPr>
              <w:t>African Nova Scotian Affairs</w:t>
            </w:r>
          </w:p>
          <w:p w14:paraId="3890364E" w14:textId="77777777" w:rsidR="00851E89" w:rsidRPr="00851E89" w:rsidRDefault="00851E89" w:rsidP="009E59DB">
            <w:pPr>
              <w:rPr>
                <w:sz w:val="18"/>
                <w:szCs w:val="18"/>
              </w:rPr>
            </w:pPr>
          </w:p>
        </w:tc>
        <w:tc>
          <w:tcPr>
            <w:tcW w:w="3168" w:type="dxa"/>
          </w:tcPr>
          <w:p w14:paraId="0F802182" w14:textId="77777777" w:rsidR="00851E89" w:rsidRPr="00851E89" w:rsidRDefault="00851E89" w:rsidP="009E59DB">
            <w:pPr>
              <w:rPr>
                <w:sz w:val="18"/>
                <w:szCs w:val="18"/>
              </w:rPr>
            </w:pPr>
            <w:r w:rsidRPr="00851E89">
              <w:rPr>
                <w:sz w:val="18"/>
                <w:szCs w:val="18"/>
              </w:rPr>
              <w:t xml:space="preserve">Multiple </w:t>
            </w:r>
            <w:proofErr w:type="gramStart"/>
            <w:r w:rsidRPr="00851E89">
              <w:rPr>
                <w:sz w:val="18"/>
                <w:szCs w:val="18"/>
              </w:rPr>
              <w:t>programs;</w:t>
            </w:r>
            <w:proofErr w:type="gramEnd"/>
            <w:r w:rsidRPr="00851E89">
              <w:rPr>
                <w:sz w:val="18"/>
                <w:szCs w:val="18"/>
              </w:rPr>
              <w:t xml:space="preserve"> supports projects and activities that bring ANS together to network and share ideas </w:t>
            </w:r>
          </w:p>
        </w:tc>
        <w:tc>
          <w:tcPr>
            <w:tcW w:w="2065" w:type="dxa"/>
          </w:tcPr>
          <w:p w14:paraId="41924388" w14:textId="77777777" w:rsidR="00851E89" w:rsidRPr="00851E89" w:rsidRDefault="00851E89" w:rsidP="009E59DB">
            <w:pPr>
              <w:rPr>
                <w:sz w:val="18"/>
                <w:szCs w:val="18"/>
              </w:rPr>
            </w:pPr>
            <w:r w:rsidRPr="00851E89">
              <w:rPr>
                <w:sz w:val="18"/>
                <w:szCs w:val="18"/>
              </w:rPr>
              <w:t>3rd Floor, 1741 Brunswick St, Halifax, NS B3J 3X8</w:t>
            </w:r>
          </w:p>
          <w:p w14:paraId="233580F0" w14:textId="77777777" w:rsidR="00851E89" w:rsidRPr="00851E89" w:rsidRDefault="00851E89" w:rsidP="009E59DB">
            <w:pPr>
              <w:rPr>
                <w:sz w:val="18"/>
                <w:szCs w:val="18"/>
              </w:rPr>
            </w:pPr>
          </w:p>
        </w:tc>
        <w:tc>
          <w:tcPr>
            <w:tcW w:w="3167" w:type="dxa"/>
          </w:tcPr>
          <w:p w14:paraId="56A04A6F" w14:textId="77777777" w:rsidR="00851E89" w:rsidRPr="00851E89" w:rsidRDefault="00851E89" w:rsidP="009E59DB">
            <w:pPr>
              <w:rPr>
                <w:sz w:val="18"/>
                <w:szCs w:val="18"/>
              </w:rPr>
            </w:pPr>
            <w:r w:rsidRPr="00851E89">
              <w:rPr>
                <w:sz w:val="18"/>
                <w:szCs w:val="18"/>
              </w:rPr>
              <w:t>(902) 424-5555</w:t>
            </w:r>
          </w:p>
          <w:p w14:paraId="5E545698" w14:textId="77777777" w:rsidR="00851E89" w:rsidRPr="00851E89" w:rsidRDefault="00851E89" w:rsidP="009E59DB">
            <w:pPr>
              <w:rPr>
                <w:sz w:val="18"/>
                <w:szCs w:val="18"/>
              </w:rPr>
            </w:pPr>
          </w:p>
        </w:tc>
      </w:tr>
      <w:tr w:rsidR="00851E89" w:rsidRPr="00851E89" w14:paraId="34CF932B" w14:textId="77777777" w:rsidTr="00851E89">
        <w:trPr>
          <w:trHeight w:val="648"/>
          <w:jc w:val="center"/>
        </w:trPr>
        <w:tc>
          <w:tcPr>
            <w:tcW w:w="2479" w:type="dxa"/>
          </w:tcPr>
          <w:p w14:paraId="4125B6E5" w14:textId="77777777" w:rsidR="00851E89" w:rsidRPr="00851E89" w:rsidRDefault="00851E89" w:rsidP="009E59DB">
            <w:pPr>
              <w:rPr>
                <w:sz w:val="18"/>
                <w:szCs w:val="18"/>
              </w:rPr>
            </w:pPr>
            <w:r w:rsidRPr="00851E89">
              <w:rPr>
                <w:sz w:val="18"/>
                <w:szCs w:val="18"/>
              </w:rPr>
              <w:t>Caring and Learning Centre</w:t>
            </w:r>
          </w:p>
        </w:tc>
        <w:tc>
          <w:tcPr>
            <w:tcW w:w="3168" w:type="dxa"/>
          </w:tcPr>
          <w:p w14:paraId="5EE63DF1" w14:textId="77777777" w:rsidR="00851E89" w:rsidRPr="00851E89" w:rsidRDefault="00851E89" w:rsidP="009E59DB">
            <w:pPr>
              <w:rPr>
                <w:sz w:val="18"/>
                <w:szCs w:val="18"/>
              </w:rPr>
            </w:pPr>
            <w:r w:rsidRPr="00851E89">
              <w:rPr>
                <w:sz w:val="18"/>
                <w:szCs w:val="18"/>
              </w:rPr>
              <w:t>Programs and services aimed at strengthening families and building strong bonds within the community</w:t>
            </w:r>
          </w:p>
        </w:tc>
        <w:tc>
          <w:tcPr>
            <w:tcW w:w="2065" w:type="dxa"/>
          </w:tcPr>
          <w:p w14:paraId="41E31CB8" w14:textId="77777777" w:rsidR="00851E89" w:rsidRPr="00851E89" w:rsidRDefault="00851E89" w:rsidP="009E59DB">
            <w:pPr>
              <w:rPr>
                <w:sz w:val="18"/>
                <w:szCs w:val="18"/>
              </w:rPr>
            </w:pPr>
            <w:r w:rsidRPr="00851E89">
              <w:rPr>
                <w:sz w:val="18"/>
                <w:szCs w:val="18"/>
              </w:rPr>
              <w:t xml:space="preserve">57 Jarvis Lane, Halifax, </w:t>
            </w:r>
          </w:p>
          <w:p w14:paraId="40D19456" w14:textId="77777777" w:rsidR="00851E89" w:rsidRPr="00851E89" w:rsidRDefault="00851E89" w:rsidP="009E59DB">
            <w:pPr>
              <w:rPr>
                <w:sz w:val="18"/>
                <w:szCs w:val="18"/>
              </w:rPr>
            </w:pPr>
            <w:r w:rsidRPr="00851E89">
              <w:rPr>
                <w:sz w:val="18"/>
                <w:szCs w:val="18"/>
              </w:rPr>
              <w:t>NS B3K 3J3</w:t>
            </w:r>
          </w:p>
        </w:tc>
        <w:tc>
          <w:tcPr>
            <w:tcW w:w="3167" w:type="dxa"/>
          </w:tcPr>
          <w:p w14:paraId="43348ABF" w14:textId="77777777" w:rsidR="00851E89" w:rsidRPr="00851E89" w:rsidRDefault="00851E89" w:rsidP="009E59DB">
            <w:pPr>
              <w:rPr>
                <w:sz w:val="18"/>
                <w:szCs w:val="18"/>
              </w:rPr>
            </w:pPr>
            <w:r w:rsidRPr="00851E89">
              <w:rPr>
                <w:sz w:val="18"/>
                <w:szCs w:val="18"/>
              </w:rPr>
              <w:t>(902) 453- 5089</w:t>
            </w:r>
          </w:p>
          <w:p w14:paraId="51BBA39E" w14:textId="77777777" w:rsidR="00851E89" w:rsidRPr="00851E89" w:rsidRDefault="00851E89" w:rsidP="009E59DB">
            <w:pPr>
              <w:rPr>
                <w:sz w:val="18"/>
                <w:szCs w:val="18"/>
              </w:rPr>
            </w:pPr>
            <w:r w:rsidRPr="00851E89">
              <w:rPr>
                <w:sz w:val="18"/>
                <w:szCs w:val="18"/>
              </w:rPr>
              <w:t>caring.learning@mulgravepark.ca</w:t>
            </w:r>
          </w:p>
          <w:p w14:paraId="2680C342" w14:textId="77777777" w:rsidR="00851E89" w:rsidRPr="00851E89" w:rsidRDefault="00851E89" w:rsidP="009E59DB">
            <w:pPr>
              <w:rPr>
                <w:sz w:val="18"/>
                <w:szCs w:val="18"/>
              </w:rPr>
            </w:pPr>
          </w:p>
        </w:tc>
      </w:tr>
      <w:tr w:rsidR="00851E89" w:rsidRPr="00851E89" w14:paraId="2DAD8445" w14:textId="77777777" w:rsidTr="00851E89">
        <w:trPr>
          <w:trHeight w:val="628"/>
          <w:jc w:val="center"/>
        </w:trPr>
        <w:tc>
          <w:tcPr>
            <w:tcW w:w="2479" w:type="dxa"/>
          </w:tcPr>
          <w:p w14:paraId="1A4DAA72" w14:textId="77777777" w:rsidR="00851E89" w:rsidRPr="00851E89" w:rsidRDefault="00851E89" w:rsidP="009E59DB">
            <w:pPr>
              <w:rPr>
                <w:sz w:val="18"/>
                <w:szCs w:val="18"/>
              </w:rPr>
            </w:pPr>
            <w:r w:rsidRPr="00851E89">
              <w:rPr>
                <w:sz w:val="18"/>
                <w:szCs w:val="18"/>
              </w:rPr>
              <w:t xml:space="preserve">Family SOS </w:t>
            </w:r>
          </w:p>
          <w:p w14:paraId="30909861" w14:textId="77777777" w:rsidR="00851E89" w:rsidRPr="00851E89" w:rsidRDefault="00851E89" w:rsidP="009E59DB">
            <w:pPr>
              <w:rPr>
                <w:sz w:val="18"/>
                <w:szCs w:val="18"/>
              </w:rPr>
            </w:pPr>
          </w:p>
        </w:tc>
        <w:tc>
          <w:tcPr>
            <w:tcW w:w="3168" w:type="dxa"/>
          </w:tcPr>
          <w:p w14:paraId="36328739" w14:textId="77777777" w:rsidR="00851E89" w:rsidRPr="00851E89" w:rsidRDefault="00851E89" w:rsidP="009E59DB">
            <w:pPr>
              <w:rPr>
                <w:sz w:val="18"/>
                <w:szCs w:val="18"/>
              </w:rPr>
            </w:pPr>
            <w:r w:rsidRPr="00851E89">
              <w:rPr>
                <w:sz w:val="18"/>
                <w:szCs w:val="18"/>
              </w:rPr>
              <w:t>Child-centered organization that offers multiple programs and services toward building strong and healthy families</w:t>
            </w:r>
          </w:p>
        </w:tc>
        <w:tc>
          <w:tcPr>
            <w:tcW w:w="2065" w:type="dxa"/>
          </w:tcPr>
          <w:p w14:paraId="4B7A6235" w14:textId="77777777" w:rsidR="00851E89" w:rsidRPr="00851E89" w:rsidRDefault="00851E89" w:rsidP="009E59DB">
            <w:pPr>
              <w:rPr>
                <w:sz w:val="18"/>
                <w:szCs w:val="18"/>
              </w:rPr>
            </w:pPr>
            <w:r w:rsidRPr="00851E89">
              <w:rPr>
                <w:sz w:val="18"/>
                <w:szCs w:val="18"/>
              </w:rPr>
              <w:t>2006 Gottingen St.</w:t>
            </w:r>
          </w:p>
          <w:p w14:paraId="3116768D" w14:textId="77777777" w:rsidR="00851E89" w:rsidRPr="00851E89" w:rsidRDefault="00851E89" w:rsidP="009E59DB">
            <w:pPr>
              <w:rPr>
                <w:sz w:val="18"/>
                <w:szCs w:val="18"/>
              </w:rPr>
            </w:pPr>
            <w:r w:rsidRPr="00851E89">
              <w:rPr>
                <w:sz w:val="18"/>
                <w:szCs w:val="18"/>
              </w:rPr>
              <w:t xml:space="preserve">Halifax, </w:t>
            </w:r>
            <w:proofErr w:type="gramStart"/>
            <w:r w:rsidRPr="00851E89">
              <w:rPr>
                <w:sz w:val="18"/>
                <w:szCs w:val="18"/>
              </w:rPr>
              <w:t>NS  B</w:t>
            </w:r>
            <w:proofErr w:type="gramEnd"/>
            <w:r w:rsidRPr="00851E89">
              <w:rPr>
                <w:sz w:val="18"/>
                <w:szCs w:val="18"/>
              </w:rPr>
              <w:t xml:space="preserve">3K 3B1 </w:t>
            </w:r>
          </w:p>
        </w:tc>
        <w:tc>
          <w:tcPr>
            <w:tcW w:w="3167" w:type="dxa"/>
          </w:tcPr>
          <w:p w14:paraId="45CEDD42" w14:textId="77777777" w:rsidR="00851E89" w:rsidRPr="00851E89" w:rsidRDefault="00851E89" w:rsidP="009E59DB">
            <w:pPr>
              <w:rPr>
                <w:sz w:val="18"/>
                <w:szCs w:val="18"/>
              </w:rPr>
            </w:pPr>
            <w:r w:rsidRPr="00851E89">
              <w:rPr>
                <w:sz w:val="18"/>
                <w:szCs w:val="18"/>
              </w:rPr>
              <w:t>(902) 455 5515</w:t>
            </w:r>
          </w:p>
          <w:p w14:paraId="2C0B053E" w14:textId="77777777" w:rsidR="00851E89" w:rsidRPr="00851E89" w:rsidRDefault="00851E89" w:rsidP="009E59DB">
            <w:pPr>
              <w:rPr>
                <w:sz w:val="18"/>
                <w:szCs w:val="18"/>
              </w:rPr>
            </w:pPr>
            <w:r w:rsidRPr="00851E89">
              <w:rPr>
                <w:sz w:val="18"/>
                <w:szCs w:val="18"/>
              </w:rPr>
              <w:t>info@familysos.ca</w:t>
            </w:r>
          </w:p>
          <w:p w14:paraId="3DD4F450" w14:textId="77777777" w:rsidR="00851E89" w:rsidRPr="00851E89" w:rsidRDefault="00851E89" w:rsidP="009E59DB">
            <w:pPr>
              <w:rPr>
                <w:sz w:val="18"/>
                <w:szCs w:val="18"/>
              </w:rPr>
            </w:pPr>
          </w:p>
        </w:tc>
      </w:tr>
      <w:tr w:rsidR="00851E89" w:rsidRPr="00851E89" w14:paraId="25115D36" w14:textId="77777777" w:rsidTr="00851E89">
        <w:trPr>
          <w:trHeight w:val="432"/>
          <w:jc w:val="center"/>
        </w:trPr>
        <w:tc>
          <w:tcPr>
            <w:tcW w:w="2479" w:type="dxa"/>
          </w:tcPr>
          <w:p w14:paraId="74B8116C" w14:textId="77777777" w:rsidR="00851E89" w:rsidRPr="00851E89" w:rsidRDefault="00851E89" w:rsidP="009E59DB">
            <w:pPr>
              <w:rPr>
                <w:sz w:val="18"/>
                <w:szCs w:val="18"/>
              </w:rPr>
            </w:pPr>
            <w:r w:rsidRPr="00851E89">
              <w:rPr>
                <w:sz w:val="18"/>
                <w:szCs w:val="18"/>
              </w:rPr>
              <w:t xml:space="preserve">YMCA –Immigrant services </w:t>
            </w:r>
          </w:p>
          <w:p w14:paraId="54814B94" w14:textId="77777777" w:rsidR="00851E89" w:rsidRPr="00851E89" w:rsidRDefault="00851E89" w:rsidP="009E59DB">
            <w:pPr>
              <w:rPr>
                <w:sz w:val="18"/>
                <w:szCs w:val="18"/>
              </w:rPr>
            </w:pPr>
          </w:p>
        </w:tc>
        <w:tc>
          <w:tcPr>
            <w:tcW w:w="3168" w:type="dxa"/>
          </w:tcPr>
          <w:p w14:paraId="7F3D439B" w14:textId="77777777" w:rsidR="00851E89" w:rsidRPr="00851E89" w:rsidRDefault="00851E89" w:rsidP="009E59DB">
            <w:pPr>
              <w:rPr>
                <w:sz w:val="18"/>
                <w:szCs w:val="18"/>
              </w:rPr>
            </w:pPr>
            <w:r w:rsidRPr="00851E89">
              <w:rPr>
                <w:sz w:val="18"/>
                <w:szCs w:val="18"/>
              </w:rPr>
              <w:t xml:space="preserve">Variety of programs and outreach services </w:t>
            </w:r>
          </w:p>
        </w:tc>
        <w:tc>
          <w:tcPr>
            <w:tcW w:w="2065" w:type="dxa"/>
          </w:tcPr>
          <w:p w14:paraId="6C577F27" w14:textId="77777777" w:rsidR="00851E89" w:rsidRPr="00851E89" w:rsidRDefault="00851E89" w:rsidP="009E59DB">
            <w:pPr>
              <w:rPr>
                <w:sz w:val="18"/>
                <w:szCs w:val="18"/>
              </w:rPr>
            </w:pPr>
            <w:r w:rsidRPr="00851E89">
              <w:rPr>
                <w:sz w:val="18"/>
                <w:szCs w:val="18"/>
              </w:rPr>
              <w:t xml:space="preserve">104-7071 </w:t>
            </w:r>
            <w:proofErr w:type="spellStart"/>
            <w:r w:rsidRPr="00851E89">
              <w:rPr>
                <w:sz w:val="18"/>
                <w:szCs w:val="18"/>
              </w:rPr>
              <w:t>Bayers</w:t>
            </w:r>
            <w:proofErr w:type="spellEnd"/>
            <w:r w:rsidRPr="00851E89">
              <w:rPr>
                <w:sz w:val="18"/>
                <w:szCs w:val="18"/>
              </w:rPr>
              <w:t xml:space="preserve"> Road Halifax, NS B3L 2C2 </w:t>
            </w:r>
          </w:p>
        </w:tc>
        <w:tc>
          <w:tcPr>
            <w:tcW w:w="3167" w:type="dxa"/>
          </w:tcPr>
          <w:p w14:paraId="73B5E018" w14:textId="77777777" w:rsidR="00851E89" w:rsidRPr="00851E89" w:rsidRDefault="00851E89" w:rsidP="009E59DB">
            <w:pPr>
              <w:rPr>
                <w:sz w:val="18"/>
                <w:szCs w:val="18"/>
              </w:rPr>
            </w:pPr>
            <w:r w:rsidRPr="00851E89">
              <w:rPr>
                <w:sz w:val="18"/>
                <w:szCs w:val="18"/>
              </w:rPr>
              <w:t>(902) 457 9622</w:t>
            </w:r>
          </w:p>
          <w:p w14:paraId="2362EC56" w14:textId="77777777" w:rsidR="00851E89" w:rsidRPr="00851E89" w:rsidRDefault="00851E89" w:rsidP="009E59DB">
            <w:pPr>
              <w:rPr>
                <w:sz w:val="18"/>
                <w:szCs w:val="18"/>
              </w:rPr>
            </w:pPr>
          </w:p>
        </w:tc>
      </w:tr>
      <w:tr w:rsidR="00851E89" w:rsidRPr="00851E89" w14:paraId="31ABD560" w14:textId="77777777" w:rsidTr="00851E89">
        <w:trPr>
          <w:trHeight w:val="628"/>
          <w:jc w:val="center"/>
        </w:trPr>
        <w:tc>
          <w:tcPr>
            <w:tcW w:w="2479" w:type="dxa"/>
          </w:tcPr>
          <w:p w14:paraId="26319C69" w14:textId="77777777" w:rsidR="00851E89" w:rsidRPr="00851E89" w:rsidRDefault="00851E89" w:rsidP="009E59DB">
            <w:pPr>
              <w:rPr>
                <w:sz w:val="18"/>
                <w:szCs w:val="18"/>
              </w:rPr>
            </w:pPr>
            <w:r w:rsidRPr="00851E89">
              <w:rPr>
                <w:sz w:val="18"/>
                <w:szCs w:val="18"/>
              </w:rPr>
              <w:t>Dartmouth Family Centre</w:t>
            </w:r>
          </w:p>
          <w:p w14:paraId="584A4009" w14:textId="77777777" w:rsidR="00851E89" w:rsidRPr="00851E89" w:rsidRDefault="00851E89" w:rsidP="009E59DB">
            <w:pPr>
              <w:rPr>
                <w:sz w:val="18"/>
                <w:szCs w:val="18"/>
              </w:rPr>
            </w:pPr>
            <w:r w:rsidRPr="00851E89">
              <w:rPr>
                <w:sz w:val="18"/>
                <w:szCs w:val="18"/>
              </w:rPr>
              <w:t>Dartmouth, NS</w:t>
            </w:r>
          </w:p>
          <w:p w14:paraId="33877595" w14:textId="77777777" w:rsidR="00851E89" w:rsidRPr="00851E89" w:rsidRDefault="00851E89" w:rsidP="009E59DB">
            <w:pPr>
              <w:rPr>
                <w:sz w:val="18"/>
                <w:szCs w:val="18"/>
              </w:rPr>
            </w:pPr>
          </w:p>
        </w:tc>
        <w:tc>
          <w:tcPr>
            <w:tcW w:w="3168" w:type="dxa"/>
          </w:tcPr>
          <w:p w14:paraId="6EB6A693" w14:textId="77777777" w:rsidR="00851E89" w:rsidRPr="00851E89" w:rsidRDefault="00851E89" w:rsidP="009E59DB">
            <w:pPr>
              <w:rPr>
                <w:sz w:val="18"/>
                <w:szCs w:val="18"/>
              </w:rPr>
            </w:pPr>
            <w:r w:rsidRPr="00851E89">
              <w:rPr>
                <w:sz w:val="18"/>
                <w:szCs w:val="18"/>
              </w:rPr>
              <w:t>Multiple programs and services to families that promotes healthy living</w:t>
            </w:r>
          </w:p>
        </w:tc>
        <w:tc>
          <w:tcPr>
            <w:tcW w:w="2065" w:type="dxa"/>
          </w:tcPr>
          <w:p w14:paraId="7021403F" w14:textId="77777777" w:rsidR="00851E89" w:rsidRPr="00851E89" w:rsidRDefault="00851E89" w:rsidP="009E59DB">
            <w:pPr>
              <w:rPr>
                <w:sz w:val="18"/>
                <w:szCs w:val="18"/>
              </w:rPr>
            </w:pPr>
            <w:r w:rsidRPr="00851E89">
              <w:rPr>
                <w:sz w:val="18"/>
                <w:szCs w:val="18"/>
              </w:rPr>
              <w:t xml:space="preserve">107 </w:t>
            </w:r>
            <w:proofErr w:type="spellStart"/>
            <w:r w:rsidRPr="00851E89">
              <w:rPr>
                <w:sz w:val="18"/>
                <w:szCs w:val="18"/>
              </w:rPr>
              <w:t>Albro</w:t>
            </w:r>
            <w:proofErr w:type="spellEnd"/>
            <w:r w:rsidRPr="00851E89">
              <w:rPr>
                <w:sz w:val="18"/>
                <w:szCs w:val="18"/>
              </w:rPr>
              <w:t xml:space="preserve"> Lake Rd, Dartmouth, NS B3A 3Y7</w:t>
            </w:r>
          </w:p>
        </w:tc>
        <w:tc>
          <w:tcPr>
            <w:tcW w:w="3167" w:type="dxa"/>
          </w:tcPr>
          <w:p w14:paraId="46AAB1FD" w14:textId="77777777" w:rsidR="00851E89" w:rsidRPr="00851E89" w:rsidRDefault="00851E89" w:rsidP="009E59DB">
            <w:pPr>
              <w:rPr>
                <w:sz w:val="18"/>
                <w:szCs w:val="18"/>
              </w:rPr>
            </w:pPr>
          </w:p>
          <w:p w14:paraId="1D7B0F8E" w14:textId="77777777" w:rsidR="00851E89" w:rsidRPr="00851E89" w:rsidRDefault="00851E89" w:rsidP="009E59DB">
            <w:pPr>
              <w:rPr>
                <w:sz w:val="18"/>
                <w:szCs w:val="18"/>
              </w:rPr>
            </w:pPr>
          </w:p>
          <w:p w14:paraId="1510697E" w14:textId="77777777" w:rsidR="00851E89" w:rsidRPr="00851E89" w:rsidRDefault="00851E89" w:rsidP="009E59DB">
            <w:pPr>
              <w:rPr>
                <w:sz w:val="18"/>
                <w:szCs w:val="18"/>
              </w:rPr>
            </w:pPr>
            <w:r w:rsidRPr="00851E89">
              <w:rPr>
                <w:sz w:val="18"/>
                <w:szCs w:val="18"/>
              </w:rPr>
              <w:t>(902) 464-8234</w:t>
            </w:r>
          </w:p>
        </w:tc>
      </w:tr>
      <w:tr w:rsidR="00851E89" w:rsidRPr="00851E89" w14:paraId="6FAABAD1" w14:textId="77777777" w:rsidTr="00851E89">
        <w:trPr>
          <w:trHeight w:val="648"/>
          <w:jc w:val="center"/>
        </w:trPr>
        <w:tc>
          <w:tcPr>
            <w:tcW w:w="2479" w:type="dxa"/>
          </w:tcPr>
          <w:p w14:paraId="28258C1C" w14:textId="77777777" w:rsidR="00851E89" w:rsidRPr="00851E89" w:rsidRDefault="00851E89" w:rsidP="009E59DB">
            <w:pPr>
              <w:rPr>
                <w:sz w:val="18"/>
                <w:szCs w:val="18"/>
              </w:rPr>
            </w:pPr>
            <w:r w:rsidRPr="00851E89">
              <w:rPr>
                <w:sz w:val="18"/>
                <w:szCs w:val="18"/>
              </w:rPr>
              <w:t>North Preston Daycare</w:t>
            </w:r>
          </w:p>
        </w:tc>
        <w:tc>
          <w:tcPr>
            <w:tcW w:w="3168" w:type="dxa"/>
          </w:tcPr>
          <w:p w14:paraId="437CC58B" w14:textId="77777777" w:rsidR="00851E89" w:rsidRPr="00851E89" w:rsidRDefault="00851E89" w:rsidP="009E59DB">
            <w:pPr>
              <w:rPr>
                <w:sz w:val="18"/>
                <w:szCs w:val="18"/>
              </w:rPr>
            </w:pPr>
            <w:r w:rsidRPr="00851E89">
              <w:rPr>
                <w:sz w:val="18"/>
                <w:szCs w:val="18"/>
              </w:rPr>
              <w:t>Child Care Centre that offers daycare for infants, toddlers, kindergarten, and preschoolers</w:t>
            </w:r>
          </w:p>
        </w:tc>
        <w:tc>
          <w:tcPr>
            <w:tcW w:w="2065" w:type="dxa"/>
          </w:tcPr>
          <w:p w14:paraId="24B34841" w14:textId="77777777" w:rsidR="00851E89" w:rsidRPr="00851E89" w:rsidRDefault="00851E89" w:rsidP="009E59DB">
            <w:pPr>
              <w:rPr>
                <w:sz w:val="18"/>
                <w:szCs w:val="18"/>
              </w:rPr>
            </w:pPr>
            <w:r w:rsidRPr="00851E89">
              <w:rPr>
                <w:sz w:val="18"/>
                <w:szCs w:val="18"/>
              </w:rPr>
              <w:t xml:space="preserve">52 Cain St, North Preston, NS B2Z 1A2  </w:t>
            </w:r>
          </w:p>
        </w:tc>
        <w:tc>
          <w:tcPr>
            <w:tcW w:w="3167" w:type="dxa"/>
          </w:tcPr>
          <w:p w14:paraId="0CE7A887" w14:textId="77777777" w:rsidR="00851E89" w:rsidRPr="00851E89" w:rsidRDefault="00851E89" w:rsidP="009E59DB">
            <w:pPr>
              <w:rPr>
                <w:sz w:val="18"/>
                <w:szCs w:val="18"/>
              </w:rPr>
            </w:pPr>
            <w:r w:rsidRPr="00851E89">
              <w:rPr>
                <w:sz w:val="18"/>
                <w:szCs w:val="18"/>
              </w:rPr>
              <w:t>(902) 453-5008</w:t>
            </w:r>
          </w:p>
          <w:p w14:paraId="2E38FE63" w14:textId="77777777" w:rsidR="00851E89" w:rsidRPr="00851E89" w:rsidRDefault="006244FE" w:rsidP="009E59DB">
            <w:pPr>
              <w:rPr>
                <w:sz w:val="18"/>
                <w:szCs w:val="18"/>
              </w:rPr>
            </w:pPr>
            <w:hyperlink r:id="rId11">
              <w:r w:rsidR="00851E89" w:rsidRPr="00851E89">
                <w:rPr>
                  <w:sz w:val="18"/>
                  <w:szCs w:val="18"/>
                </w:rPr>
                <w:t>npdaycare@eastlink.ca</w:t>
              </w:r>
            </w:hyperlink>
          </w:p>
          <w:p w14:paraId="5B83F068" w14:textId="77777777" w:rsidR="00851E89" w:rsidRPr="00851E89" w:rsidRDefault="00851E89" w:rsidP="009E59DB">
            <w:pPr>
              <w:rPr>
                <w:sz w:val="18"/>
                <w:szCs w:val="18"/>
              </w:rPr>
            </w:pPr>
          </w:p>
        </w:tc>
      </w:tr>
      <w:tr w:rsidR="00851E89" w:rsidRPr="00851E89" w14:paraId="11D44E84" w14:textId="77777777" w:rsidTr="00851E89">
        <w:trPr>
          <w:trHeight w:val="844"/>
          <w:jc w:val="center"/>
        </w:trPr>
        <w:tc>
          <w:tcPr>
            <w:tcW w:w="2479" w:type="dxa"/>
          </w:tcPr>
          <w:p w14:paraId="03CDD97E" w14:textId="77777777" w:rsidR="00851E89" w:rsidRPr="00851E89" w:rsidRDefault="00851E89" w:rsidP="009E59DB">
            <w:pPr>
              <w:rPr>
                <w:sz w:val="18"/>
                <w:szCs w:val="18"/>
              </w:rPr>
            </w:pPr>
            <w:r w:rsidRPr="00851E89">
              <w:rPr>
                <w:sz w:val="18"/>
                <w:szCs w:val="18"/>
              </w:rPr>
              <w:t>NS Brotherhood Initiative</w:t>
            </w:r>
          </w:p>
        </w:tc>
        <w:tc>
          <w:tcPr>
            <w:tcW w:w="3168" w:type="dxa"/>
          </w:tcPr>
          <w:p w14:paraId="0B1D6A1A" w14:textId="77777777" w:rsidR="00851E89" w:rsidRPr="00851E89" w:rsidRDefault="00851E89" w:rsidP="009E59DB">
            <w:pPr>
              <w:rPr>
                <w:sz w:val="18"/>
                <w:szCs w:val="18"/>
              </w:rPr>
            </w:pPr>
            <w:r w:rsidRPr="00851E89">
              <w:rPr>
                <w:sz w:val="18"/>
                <w:szCs w:val="18"/>
              </w:rPr>
              <w:t>Educational workshops and health clinics, with a focus on the health needs of African N.S. men</w:t>
            </w:r>
          </w:p>
        </w:tc>
        <w:tc>
          <w:tcPr>
            <w:tcW w:w="2065" w:type="dxa"/>
          </w:tcPr>
          <w:p w14:paraId="027C2B2F" w14:textId="77777777" w:rsidR="00851E89" w:rsidRPr="00851E89" w:rsidRDefault="00851E89" w:rsidP="009E59DB">
            <w:pPr>
              <w:rPr>
                <w:sz w:val="18"/>
                <w:szCs w:val="18"/>
              </w:rPr>
            </w:pPr>
            <w:r w:rsidRPr="00851E89">
              <w:rPr>
                <w:sz w:val="18"/>
                <w:szCs w:val="18"/>
              </w:rPr>
              <w:t>260 Wyse Road, Dartmouth</w:t>
            </w:r>
          </w:p>
          <w:p w14:paraId="70916557" w14:textId="77777777" w:rsidR="00851E89" w:rsidRPr="00851E89" w:rsidRDefault="00851E89" w:rsidP="009E59DB">
            <w:pPr>
              <w:rPr>
                <w:sz w:val="18"/>
                <w:szCs w:val="18"/>
              </w:rPr>
            </w:pPr>
          </w:p>
        </w:tc>
        <w:tc>
          <w:tcPr>
            <w:tcW w:w="3167" w:type="dxa"/>
          </w:tcPr>
          <w:p w14:paraId="14E9AE73" w14:textId="77777777" w:rsidR="00851E89" w:rsidRPr="00851E89" w:rsidRDefault="00851E89" w:rsidP="009E59DB">
            <w:pPr>
              <w:rPr>
                <w:sz w:val="18"/>
                <w:szCs w:val="18"/>
              </w:rPr>
            </w:pPr>
            <w:r w:rsidRPr="00851E89">
              <w:rPr>
                <w:sz w:val="18"/>
                <w:szCs w:val="18"/>
              </w:rPr>
              <w:t xml:space="preserve">Colin Campbell: </w:t>
            </w:r>
            <w:hyperlink r:id="rId12" w:history="1">
              <w:r w:rsidRPr="00851E89">
                <w:rPr>
                  <w:rStyle w:val="Hyperlink"/>
                  <w:sz w:val="18"/>
                  <w:szCs w:val="18"/>
                </w:rPr>
                <w:t>Colin.Campbell@nshealth.ca</w:t>
              </w:r>
            </w:hyperlink>
          </w:p>
          <w:p w14:paraId="63D63549" w14:textId="77777777" w:rsidR="00851E89" w:rsidRPr="00851E89" w:rsidRDefault="00851E89" w:rsidP="009E59DB">
            <w:pPr>
              <w:rPr>
                <w:sz w:val="18"/>
                <w:szCs w:val="18"/>
              </w:rPr>
            </w:pPr>
            <w:r w:rsidRPr="00851E89">
              <w:rPr>
                <w:sz w:val="18"/>
                <w:szCs w:val="18"/>
              </w:rPr>
              <w:t>Tel: 902-434-0824</w:t>
            </w:r>
          </w:p>
          <w:p w14:paraId="2BC7249C" w14:textId="77777777" w:rsidR="00851E89" w:rsidRPr="00851E89" w:rsidRDefault="006244FE" w:rsidP="009E59DB">
            <w:pPr>
              <w:rPr>
                <w:sz w:val="18"/>
                <w:szCs w:val="18"/>
              </w:rPr>
            </w:pPr>
            <w:hyperlink r:id="rId13" w:history="1">
              <w:r w:rsidR="00851E89" w:rsidRPr="00851E89">
                <w:rPr>
                  <w:rStyle w:val="Hyperlink"/>
                  <w:sz w:val="18"/>
                  <w:szCs w:val="18"/>
                </w:rPr>
                <w:t>nsbrotherhood@cdha.nshealth.ca</w:t>
              </w:r>
            </w:hyperlink>
            <w:r w:rsidR="00851E89" w:rsidRPr="00851E89">
              <w:rPr>
                <w:sz w:val="18"/>
                <w:szCs w:val="18"/>
              </w:rPr>
              <w:t xml:space="preserve"> </w:t>
            </w:r>
          </w:p>
        </w:tc>
      </w:tr>
      <w:tr w:rsidR="00851E89" w:rsidRPr="00851E89" w14:paraId="689AD848" w14:textId="77777777" w:rsidTr="00851E89">
        <w:trPr>
          <w:trHeight w:val="432"/>
          <w:jc w:val="center"/>
        </w:trPr>
        <w:tc>
          <w:tcPr>
            <w:tcW w:w="2479" w:type="dxa"/>
          </w:tcPr>
          <w:p w14:paraId="18D4C944" w14:textId="77777777" w:rsidR="00851E89" w:rsidRPr="00851E89" w:rsidRDefault="00851E89" w:rsidP="009E59DB">
            <w:pPr>
              <w:rPr>
                <w:sz w:val="18"/>
                <w:szCs w:val="18"/>
              </w:rPr>
            </w:pPr>
            <w:r w:rsidRPr="00851E89">
              <w:rPr>
                <w:sz w:val="18"/>
                <w:szCs w:val="18"/>
              </w:rPr>
              <w:t>Upper Hammonds Plains Community Centre</w:t>
            </w:r>
          </w:p>
        </w:tc>
        <w:tc>
          <w:tcPr>
            <w:tcW w:w="3168" w:type="dxa"/>
          </w:tcPr>
          <w:p w14:paraId="3639E8BB" w14:textId="77777777" w:rsidR="00851E89" w:rsidRPr="00851E89" w:rsidRDefault="00851E89" w:rsidP="009E59DB">
            <w:pPr>
              <w:rPr>
                <w:sz w:val="18"/>
                <w:szCs w:val="18"/>
              </w:rPr>
            </w:pPr>
            <w:r w:rsidRPr="00851E89">
              <w:rPr>
                <w:sz w:val="18"/>
                <w:szCs w:val="18"/>
              </w:rPr>
              <w:t xml:space="preserve">Facility that hosts various events </w:t>
            </w:r>
          </w:p>
        </w:tc>
        <w:tc>
          <w:tcPr>
            <w:tcW w:w="2065" w:type="dxa"/>
          </w:tcPr>
          <w:p w14:paraId="66A21C28" w14:textId="77777777" w:rsidR="00851E89" w:rsidRPr="00851E89" w:rsidRDefault="00851E89" w:rsidP="009E59DB">
            <w:pPr>
              <w:rPr>
                <w:sz w:val="18"/>
                <w:szCs w:val="18"/>
              </w:rPr>
            </w:pPr>
            <w:r w:rsidRPr="00851E89">
              <w:rPr>
                <w:sz w:val="18"/>
                <w:szCs w:val="18"/>
              </w:rPr>
              <w:t xml:space="preserve">711 </w:t>
            </w:r>
            <w:proofErr w:type="spellStart"/>
            <w:r w:rsidRPr="00851E89">
              <w:rPr>
                <w:sz w:val="18"/>
                <w:szCs w:val="18"/>
              </w:rPr>
              <w:t>Pockwock</w:t>
            </w:r>
            <w:proofErr w:type="spellEnd"/>
            <w:r w:rsidRPr="00851E89">
              <w:rPr>
                <w:sz w:val="18"/>
                <w:szCs w:val="18"/>
              </w:rPr>
              <w:t xml:space="preserve"> Road, Upper Hammonds Plains</w:t>
            </w:r>
          </w:p>
        </w:tc>
        <w:tc>
          <w:tcPr>
            <w:tcW w:w="3167" w:type="dxa"/>
          </w:tcPr>
          <w:p w14:paraId="741F1CA5" w14:textId="77777777" w:rsidR="00851E89" w:rsidRPr="00851E89" w:rsidRDefault="00851E89" w:rsidP="009E59DB">
            <w:pPr>
              <w:rPr>
                <w:sz w:val="18"/>
                <w:szCs w:val="18"/>
              </w:rPr>
            </w:pPr>
            <w:r w:rsidRPr="00851E89">
              <w:rPr>
                <w:sz w:val="18"/>
                <w:szCs w:val="18"/>
              </w:rPr>
              <w:t>n/a</w:t>
            </w:r>
          </w:p>
        </w:tc>
      </w:tr>
      <w:tr w:rsidR="00851E89" w:rsidRPr="00851E89" w14:paraId="730002FA" w14:textId="77777777" w:rsidTr="00851E89">
        <w:trPr>
          <w:trHeight w:val="628"/>
          <w:jc w:val="center"/>
        </w:trPr>
        <w:tc>
          <w:tcPr>
            <w:tcW w:w="2479" w:type="dxa"/>
          </w:tcPr>
          <w:p w14:paraId="17682331" w14:textId="77777777" w:rsidR="00851E89" w:rsidRPr="00851E89" w:rsidRDefault="00851E89" w:rsidP="009E59DB">
            <w:pPr>
              <w:rPr>
                <w:sz w:val="18"/>
                <w:szCs w:val="18"/>
              </w:rPr>
            </w:pPr>
            <w:r w:rsidRPr="00851E89">
              <w:rPr>
                <w:sz w:val="18"/>
                <w:szCs w:val="18"/>
              </w:rPr>
              <w:t>North Preston Community Centre</w:t>
            </w:r>
          </w:p>
          <w:p w14:paraId="111ACAE5" w14:textId="77777777" w:rsidR="00851E89" w:rsidRPr="00851E89" w:rsidRDefault="00851E89" w:rsidP="009E59DB">
            <w:pPr>
              <w:rPr>
                <w:sz w:val="18"/>
                <w:szCs w:val="18"/>
              </w:rPr>
            </w:pPr>
          </w:p>
        </w:tc>
        <w:tc>
          <w:tcPr>
            <w:tcW w:w="3168" w:type="dxa"/>
          </w:tcPr>
          <w:p w14:paraId="4BE68098" w14:textId="77777777" w:rsidR="00851E89" w:rsidRPr="00851E89" w:rsidRDefault="00851E89" w:rsidP="009E59DB">
            <w:pPr>
              <w:rPr>
                <w:sz w:val="18"/>
                <w:szCs w:val="18"/>
              </w:rPr>
            </w:pPr>
            <w:r w:rsidRPr="00851E89">
              <w:rPr>
                <w:sz w:val="18"/>
                <w:szCs w:val="18"/>
              </w:rPr>
              <w:t>Multi-purpose facility that offers programs and hosts multiple community event</w:t>
            </w:r>
          </w:p>
        </w:tc>
        <w:tc>
          <w:tcPr>
            <w:tcW w:w="2065" w:type="dxa"/>
          </w:tcPr>
          <w:p w14:paraId="64E0130B" w14:textId="77777777" w:rsidR="00851E89" w:rsidRPr="00851E89" w:rsidRDefault="00851E89" w:rsidP="009E59DB">
            <w:pPr>
              <w:rPr>
                <w:sz w:val="18"/>
                <w:szCs w:val="18"/>
              </w:rPr>
            </w:pPr>
            <w:r w:rsidRPr="00851E89">
              <w:rPr>
                <w:sz w:val="18"/>
                <w:szCs w:val="18"/>
              </w:rPr>
              <w:t>44 Simmonds Rd, North Preston, NS B2Z 1A3</w:t>
            </w:r>
          </w:p>
        </w:tc>
        <w:tc>
          <w:tcPr>
            <w:tcW w:w="3167" w:type="dxa"/>
          </w:tcPr>
          <w:p w14:paraId="0347864F" w14:textId="77777777" w:rsidR="00851E89" w:rsidRPr="00851E89" w:rsidRDefault="00851E89" w:rsidP="009E59DB">
            <w:pPr>
              <w:rPr>
                <w:sz w:val="18"/>
                <w:szCs w:val="18"/>
              </w:rPr>
            </w:pPr>
            <w:r w:rsidRPr="00851E89">
              <w:rPr>
                <w:sz w:val="18"/>
                <w:szCs w:val="18"/>
              </w:rPr>
              <w:t>(902) 434 3807</w:t>
            </w:r>
          </w:p>
          <w:p w14:paraId="69F83B18" w14:textId="77777777" w:rsidR="00851E89" w:rsidRPr="00851E89" w:rsidRDefault="00851E89" w:rsidP="009E59DB">
            <w:pPr>
              <w:rPr>
                <w:sz w:val="18"/>
                <w:szCs w:val="18"/>
              </w:rPr>
            </w:pPr>
          </w:p>
        </w:tc>
      </w:tr>
      <w:tr w:rsidR="00851E89" w:rsidRPr="00851E89" w14:paraId="600D4647" w14:textId="77777777" w:rsidTr="00851E89">
        <w:trPr>
          <w:trHeight w:val="648"/>
          <w:jc w:val="center"/>
        </w:trPr>
        <w:tc>
          <w:tcPr>
            <w:tcW w:w="2479" w:type="dxa"/>
          </w:tcPr>
          <w:p w14:paraId="41132CC2" w14:textId="10DD6532" w:rsidR="00851E89" w:rsidRPr="00851E89" w:rsidRDefault="00851E89" w:rsidP="009E59DB">
            <w:pPr>
              <w:rPr>
                <w:sz w:val="18"/>
                <w:szCs w:val="18"/>
              </w:rPr>
            </w:pPr>
            <w:r w:rsidRPr="00851E89">
              <w:rPr>
                <w:sz w:val="18"/>
                <w:szCs w:val="18"/>
              </w:rPr>
              <w:t xml:space="preserve">East Preston </w:t>
            </w:r>
            <w:r w:rsidR="00EC705F">
              <w:rPr>
                <w:sz w:val="18"/>
                <w:szCs w:val="18"/>
              </w:rPr>
              <w:t>Daycare/</w:t>
            </w:r>
            <w:r w:rsidRPr="00851E89">
              <w:rPr>
                <w:sz w:val="18"/>
                <w:szCs w:val="18"/>
              </w:rPr>
              <w:t>Family Resource Centre</w:t>
            </w:r>
          </w:p>
        </w:tc>
        <w:tc>
          <w:tcPr>
            <w:tcW w:w="3168" w:type="dxa"/>
          </w:tcPr>
          <w:p w14:paraId="17A8F222" w14:textId="77777777" w:rsidR="00851E89" w:rsidRPr="00851E89" w:rsidRDefault="00851E89" w:rsidP="009E59DB">
            <w:pPr>
              <w:rPr>
                <w:sz w:val="18"/>
                <w:szCs w:val="18"/>
              </w:rPr>
            </w:pPr>
            <w:r w:rsidRPr="00851E89">
              <w:rPr>
                <w:sz w:val="18"/>
                <w:szCs w:val="18"/>
              </w:rPr>
              <w:t xml:space="preserve">Unique and useful programs, groups, workshops and events for children, </w:t>
            </w:r>
            <w:proofErr w:type="gramStart"/>
            <w:r w:rsidRPr="00851E89">
              <w:rPr>
                <w:sz w:val="18"/>
                <w:szCs w:val="18"/>
              </w:rPr>
              <w:t>youth</w:t>
            </w:r>
            <w:proofErr w:type="gramEnd"/>
            <w:r w:rsidRPr="00851E89">
              <w:rPr>
                <w:sz w:val="18"/>
                <w:szCs w:val="18"/>
              </w:rPr>
              <w:t xml:space="preserve"> and children.</w:t>
            </w:r>
          </w:p>
        </w:tc>
        <w:tc>
          <w:tcPr>
            <w:tcW w:w="2065" w:type="dxa"/>
          </w:tcPr>
          <w:p w14:paraId="475DCC28" w14:textId="77777777" w:rsidR="00851E89" w:rsidRPr="00851E89" w:rsidRDefault="00851E89" w:rsidP="009E59DB">
            <w:pPr>
              <w:rPr>
                <w:sz w:val="18"/>
                <w:szCs w:val="18"/>
              </w:rPr>
            </w:pPr>
            <w:r w:rsidRPr="00851E89">
              <w:rPr>
                <w:sz w:val="18"/>
                <w:szCs w:val="18"/>
              </w:rPr>
              <w:t>1900 Highway 7</w:t>
            </w:r>
          </w:p>
          <w:p w14:paraId="746DF125" w14:textId="77777777" w:rsidR="00851E89" w:rsidRPr="00851E89" w:rsidRDefault="00851E89" w:rsidP="009E59DB">
            <w:pPr>
              <w:rPr>
                <w:sz w:val="18"/>
                <w:szCs w:val="18"/>
              </w:rPr>
            </w:pPr>
            <w:r w:rsidRPr="00851E89">
              <w:rPr>
                <w:sz w:val="18"/>
                <w:szCs w:val="18"/>
              </w:rPr>
              <w:t>East Preston, NS</w:t>
            </w:r>
          </w:p>
          <w:p w14:paraId="38C917BF" w14:textId="77777777" w:rsidR="00851E89" w:rsidRPr="00851E89" w:rsidRDefault="00851E89" w:rsidP="009E59DB">
            <w:pPr>
              <w:rPr>
                <w:sz w:val="18"/>
                <w:szCs w:val="18"/>
              </w:rPr>
            </w:pPr>
            <w:r w:rsidRPr="00851E89">
              <w:rPr>
                <w:sz w:val="18"/>
                <w:szCs w:val="18"/>
              </w:rPr>
              <w:t>B2Z 1M2</w:t>
            </w:r>
          </w:p>
        </w:tc>
        <w:tc>
          <w:tcPr>
            <w:tcW w:w="3167" w:type="dxa"/>
          </w:tcPr>
          <w:p w14:paraId="53BBA09B" w14:textId="71B2A4D5" w:rsidR="00851E89" w:rsidRPr="00851E89" w:rsidRDefault="00EC705F" w:rsidP="009E59DB">
            <w:pPr>
              <w:rPr>
                <w:sz w:val="18"/>
                <w:szCs w:val="18"/>
              </w:rPr>
            </w:pPr>
            <w:r>
              <w:rPr>
                <w:sz w:val="18"/>
                <w:szCs w:val="18"/>
              </w:rPr>
              <w:t>F</w:t>
            </w:r>
            <w:r w:rsidRPr="00EC705F">
              <w:rPr>
                <w:sz w:val="18"/>
                <w:szCs w:val="18"/>
              </w:rPr>
              <w:t>amily resource centre</w:t>
            </w:r>
            <w:r>
              <w:rPr>
                <w:sz w:val="18"/>
                <w:szCs w:val="18"/>
              </w:rPr>
              <w:t>:</w:t>
            </w:r>
            <w:r w:rsidRPr="00EC705F">
              <w:rPr>
                <w:sz w:val="18"/>
                <w:szCs w:val="18"/>
              </w:rPr>
              <w:t xml:space="preserve"> 902–462–7266, </w:t>
            </w:r>
            <w:r>
              <w:rPr>
                <w:sz w:val="18"/>
                <w:szCs w:val="18"/>
              </w:rPr>
              <w:t>D</w:t>
            </w:r>
            <w:r w:rsidRPr="00EC705F">
              <w:rPr>
                <w:sz w:val="18"/>
                <w:szCs w:val="18"/>
              </w:rPr>
              <w:t>aycare</w:t>
            </w:r>
            <w:r>
              <w:rPr>
                <w:sz w:val="18"/>
                <w:szCs w:val="18"/>
              </w:rPr>
              <w:t>:</w:t>
            </w:r>
            <w:r w:rsidRPr="00EC705F">
              <w:rPr>
                <w:sz w:val="18"/>
                <w:szCs w:val="18"/>
              </w:rPr>
              <w:t xml:space="preserve"> 902–462–0054  </w:t>
            </w:r>
          </w:p>
        </w:tc>
      </w:tr>
      <w:tr w:rsidR="00851E89" w:rsidRPr="00851E89" w14:paraId="05C61E4F" w14:textId="77777777" w:rsidTr="00851E89">
        <w:trPr>
          <w:trHeight w:val="628"/>
          <w:jc w:val="center"/>
        </w:trPr>
        <w:tc>
          <w:tcPr>
            <w:tcW w:w="2479" w:type="dxa"/>
          </w:tcPr>
          <w:p w14:paraId="784E082D" w14:textId="77777777" w:rsidR="00851E89" w:rsidRPr="00851E89" w:rsidRDefault="00851E89" w:rsidP="009E59DB">
            <w:pPr>
              <w:rPr>
                <w:sz w:val="18"/>
                <w:szCs w:val="18"/>
              </w:rPr>
            </w:pPr>
            <w:r w:rsidRPr="00851E89">
              <w:rPr>
                <w:sz w:val="18"/>
                <w:szCs w:val="18"/>
              </w:rPr>
              <w:t>Association of Black Social Workers</w:t>
            </w:r>
          </w:p>
          <w:p w14:paraId="649CA640" w14:textId="77777777" w:rsidR="00851E89" w:rsidRPr="00851E89" w:rsidRDefault="00851E89" w:rsidP="009E59DB">
            <w:pPr>
              <w:rPr>
                <w:sz w:val="18"/>
                <w:szCs w:val="18"/>
              </w:rPr>
            </w:pPr>
          </w:p>
        </w:tc>
        <w:tc>
          <w:tcPr>
            <w:tcW w:w="3168" w:type="dxa"/>
          </w:tcPr>
          <w:p w14:paraId="68A2C17C" w14:textId="77777777" w:rsidR="00851E89" w:rsidRPr="00851E89" w:rsidRDefault="00851E89" w:rsidP="009E59DB">
            <w:pPr>
              <w:rPr>
                <w:sz w:val="18"/>
                <w:szCs w:val="18"/>
              </w:rPr>
            </w:pPr>
            <w:r w:rsidRPr="00851E89">
              <w:rPr>
                <w:sz w:val="18"/>
                <w:szCs w:val="18"/>
              </w:rPr>
              <w:t>Educational and community based programs, ranging from clinical counselling to professional development.</w:t>
            </w:r>
          </w:p>
        </w:tc>
        <w:tc>
          <w:tcPr>
            <w:tcW w:w="2065" w:type="dxa"/>
          </w:tcPr>
          <w:p w14:paraId="46E5A2E4" w14:textId="77777777" w:rsidR="00851E89" w:rsidRPr="00851E89" w:rsidRDefault="00851E89" w:rsidP="009E59DB">
            <w:pPr>
              <w:rPr>
                <w:sz w:val="18"/>
                <w:szCs w:val="18"/>
              </w:rPr>
            </w:pPr>
            <w:r w:rsidRPr="00851E89">
              <w:rPr>
                <w:sz w:val="18"/>
                <w:szCs w:val="18"/>
              </w:rPr>
              <w:t>1018 Main St, Dartmouth, NS B2W 4X9</w:t>
            </w:r>
          </w:p>
          <w:p w14:paraId="72A6CD6E" w14:textId="77777777" w:rsidR="00851E89" w:rsidRPr="00851E89" w:rsidRDefault="00851E89" w:rsidP="009E59DB">
            <w:pPr>
              <w:rPr>
                <w:sz w:val="18"/>
                <w:szCs w:val="18"/>
              </w:rPr>
            </w:pPr>
            <w:r w:rsidRPr="00851E89">
              <w:rPr>
                <w:sz w:val="18"/>
                <w:szCs w:val="18"/>
              </w:rPr>
              <w:t>(902) 407-8809</w:t>
            </w:r>
          </w:p>
        </w:tc>
        <w:tc>
          <w:tcPr>
            <w:tcW w:w="3167" w:type="dxa"/>
          </w:tcPr>
          <w:p w14:paraId="0423F58B" w14:textId="77777777" w:rsidR="00851E89" w:rsidRPr="00851E89" w:rsidRDefault="00851E89" w:rsidP="009E59DB">
            <w:pPr>
              <w:rPr>
                <w:sz w:val="18"/>
                <w:szCs w:val="18"/>
              </w:rPr>
            </w:pPr>
            <w:r w:rsidRPr="00851E89">
              <w:rPr>
                <w:sz w:val="18"/>
                <w:szCs w:val="18"/>
              </w:rPr>
              <w:t xml:space="preserve">Veronica </w:t>
            </w:r>
            <w:proofErr w:type="spellStart"/>
            <w:r w:rsidRPr="00851E89">
              <w:rPr>
                <w:sz w:val="18"/>
                <w:szCs w:val="18"/>
              </w:rPr>
              <w:t>Marsman</w:t>
            </w:r>
            <w:proofErr w:type="spellEnd"/>
            <w:r w:rsidRPr="00851E89">
              <w:rPr>
                <w:sz w:val="18"/>
                <w:szCs w:val="18"/>
              </w:rPr>
              <w:t>: vmarsman@me.com</w:t>
            </w:r>
          </w:p>
          <w:p w14:paraId="728F7D48" w14:textId="77777777" w:rsidR="00851E89" w:rsidRPr="00851E89" w:rsidRDefault="00851E89" w:rsidP="009E59DB">
            <w:pPr>
              <w:rPr>
                <w:sz w:val="18"/>
                <w:szCs w:val="18"/>
              </w:rPr>
            </w:pPr>
          </w:p>
        </w:tc>
      </w:tr>
      <w:tr w:rsidR="00851E89" w:rsidRPr="00851E89" w14:paraId="790078DE" w14:textId="77777777" w:rsidTr="00851E89">
        <w:trPr>
          <w:trHeight w:val="628"/>
          <w:jc w:val="center"/>
        </w:trPr>
        <w:tc>
          <w:tcPr>
            <w:tcW w:w="2479" w:type="dxa"/>
          </w:tcPr>
          <w:p w14:paraId="1C856696" w14:textId="77777777" w:rsidR="00851E89" w:rsidRPr="00851E89" w:rsidRDefault="00851E89" w:rsidP="009E59DB">
            <w:pPr>
              <w:rPr>
                <w:sz w:val="18"/>
                <w:szCs w:val="18"/>
              </w:rPr>
            </w:pPr>
            <w:r w:rsidRPr="00851E89">
              <w:rPr>
                <w:sz w:val="18"/>
                <w:szCs w:val="18"/>
              </w:rPr>
              <w:t>North Preston Health and Wellness Centre</w:t>
            </w:r>
          </w:p>
        </w:tc>
        <w:tc>
          <w:tcPr>
            <w:tcW w:w="3168" w:type="dxa"/>
          </w:tcPr>
          <w:p w14:paraId="44BD5093" w14:textId="77777777" w:rsidR="00851E89" w:rsidRPr="00851E89" w:rsidRDefault="00851E89" w:rsidP="009E59DB">
            <w:pPr>
              <w:rPr>
                <w:sz w:val="18"/>
                <w:szCs w:val="18"/>
              </w:rPr>
            </w:pPr>
            <w:r w:rsidRPr="00851E89">
              <w:rPr>
                <w:sz w:val="18"/>
                <w:szCs w:val="18"/>
              </w:rPr>
              <w:t xml:space="preserve">Provides health care and wellness programming </w:t>
            </w:r>
          </w:p>
        </w:tc>
        <w:tc>
          <w:tcPr>
            <w:tcW w:w="2065" w:type="dxa"/>
          </w:tcPr>
          <w:p w14:paraId="2DC8E734" w14:textId="77777777" w:rsidR="00851E89" w:rsidRPr="00851E89" w:rsidRDefault="00851E89" w:rsidP="009E59DB">
            <w:pPr>
              <w:rPr>
                <w:sz w:val="18"/>
                <w:szCs w:val="18"/>
              </w:rPr>
            </w:pPr>
            <w:r w:rsidRPr="00851E89">
              <w:rPr>
                <w:sz w:val="18"/>
                <w:szCs w:val="18"/>
              </w:rPr>
              <w:t>44 Simmonds Road, North Preston</w:t>
            </w:r>
          </w:p>
          <w:p w14:paraId="0F5A7A87" w14:textId="77777777" w:rsidR="00851E89" w:rsidRPr="00851E89" w:rsidRDefault="00851E89" w:rsidP="009E59DB">
            <w:pPr>
              <w:rPr>
                <w:sz w:val="18"/>
                <w:szCs w:val="18"/>
              </w:rPr>
            </w:pPr>
            <w:r w:rsidRPr="00851E89">
              <w:rPr>
                <w:sz w:val="18"/>
                <w:szCs w:val="18"/>
              </w:rPr>
              <w:t>Nova Scotia, B2Z 1A3</w:t>
            </w:r>
          </w:p>
        </w:tc>
        <w:tc>
          <w:tcPr>
            <w:tcW w:w="3167" w:type="dxa"/>
          </w:tcPr>
          <w:p w14:paraId="1D1B4F35" w14:textId="77777777" w:rsidR="00851E89" w:rsidRPr="00851E89" w:rsidRDefault="00851E89" w:rsidP="009E59DB">
            <w:pPr>
              <w:rPr>
                <w:sz w:val="18"/>
                <w:szCs w:val="18"/>
              </w:rPr>
            </w:pPr>
            <w:r w:rsidRPr="00851E89">
              <w:rPr>
                <w:sz w:val="18"/>
                <w:szCs w:val="18"/>
              </w:rPr>
              <w:t>902-434-3809</w:t>
            </w:r>
          </w:p>
          <w:p w14:paraId="3BBA66A4" w14:textId="77777777" w:rsidR="00851E89" w:rsidRPr="00851E89" w:rsidRDefault="00851E89" w:rsidP="009E59DB">
            <w:pPr>
              <w:rPr>
                <w:sz w:val="18"/>
                <w:szCs w:val="18"/>
              </w:rPr>
            </w:pPr>
          </w:p>
        </w:tc>
      </w:tr>
      <w:tr w:rsidR="00851E89" w:rsidRPr="00851E89" w14:paraId="105725BF" w14:textId="77777777" w:rsidTr="00851E89">
        <w:trPr>
          <w:trHeight w:val="864"/>
          <w:jc w:val="center"/>
        </w:trPr>
        <w:tc>
          <w:tcPr>
            <w:tcW w:w="2479" w:type="dxa"/>
          </w:tcPr>
          <w:p w14:paraId="2229CDF1" w14:textId="77777777" w:rsidR="00851E89" w:rsidRPr="00851E89" w:rsidRDefault="00851E89" w:rsidP="009E59DB">
            <w:pPr>
              <w:rPr>
                <w:sz w:val="18"/>
                <w:szCs w:val="18"/>
              </w:rPr>
            </w:pPr>
            <w:r w:rsidRPr="00851E89">
              <w:rPr>
                <w:sz w:val="18"/>
                <w:szCs w:val="18"/>
              </w:rPr>
              <w:t>Black Educators Association</w:t>
            </w:r>
          </w:p>
          <w:p w14:paraId="38CE629B" w14:textId="77777777" w:rsidR="00851E89" w:rsidRPr="00851E89" w:rsidRDefault="00851E89" w:rsidP="009E59DB">
            <w:pPr>
              <w:rPr>
                <w:sz w:val="18"/>
                <w:szCs w:val="18"/>
              </w:rPr>
            </w:pPr>
          </w:p>
        </w:tc>
        <w:tc>
          <w:tcPr>
            <w:tcW w:w="3168" w:type="dxa"/>
          </w:tcPr>
          <w:p w14:paraId="60A995CB" w14:textId="77777777" w:rsidR="00851E89" w:rsidRPr="00851E89" w:rsidRDefault="00851E89" w:rsidP="009E59DB">
            <w:pPr>
              <w:rPr>
                <w:sz w:val="18"/>
                <w:szCs w:val="18"/>
              </w:rPr>
            </w:pPr>
            <w:r w:rsidRPr="00851E89">
              <w:rPr>
                <w:sz w:val="18"/>
                <w:szCs w:val="18"/>
              </w:rPr>
              <w:t>Multiple services, supports and educational programs; provides educational bursaries/scholarships to students.</w:t>
            </w:r>
          </w:p>
        </w:tc>
        <w:tc>
          <w:tcPr>
            <w:tcW w:w="2065" w:type="dxa"/>
          </w:tcPr>
          <w:p w14:paraId="64E48381" w14:textId="77777777" w:rsidR="00851E89" w:rsidRPr="00851E89" w:rsidRDefault="00851E89" w:rsidP="009E59DB">
            <w:pPr>
              <w:rPr>
                <w:sz w:val="18"/>
                <w:szCs w:val="18"/>
              </w:rPr>
            </w:pPr>
            <w:r w:rsidRPr="00851E89">
              <w:rPr>
                <w:sz w:val="18"/>
                <w:szCs w:val="18"/>
              </w:rPr>
              <w:t>2136 Gottingen Street, Halifax</w:t>
            </w:r>
          </w:p>
          <w:p w14:paraId="2D95E83F" w14:textId="77777777" w:rsidR="00851E89" w:rsidRPr="00851E89" w:rsidRDefault="00851E89" w:rsidP="009E59DB">
            <w:pPr>
              <w:rPr>
                <w:sz w:val="18"/>
                <w:szCs w:val="18"/>
              </w:rPr>
            </w:pPr>
            <w:r w:rsidRPr="00851E89">
              <w:rPr>
                <w:sz w:val="18"/>
                <w:szCs w:val="18"/>
              </w:rPr>
              <w:t xml:space="preserve">Nova Scotia, B3K 3B3 </w:t>
            </w:r>
          </w:p>
        </w:tc>
        <w:tc>
          <w:tcPr>
            <w:tcW w:w="3167" w:type="dxa"/>
          </w:tcPr>
          <w:p w14:paraId="6AFB8071" w14:textId="77777777" w:rsidR="00851E89" w:rsidRPr="00851E89" w:rsidRDefault="00851E89" w:rsidP="009E59DB">
            <w:pPr>
              <w:rPr>
                <w:sz w:val="18"/>
                <w:szCs w:val="18"/>
              </w:rPr>
            </w:pPr>
            <w:r w:rsidRPr="00851E89">
              <w:rPr>
                <w:sz w:val="18"/>
                <w:szCs w:val="18"/>
              </w:rPr>
              <w:t>902-424-7036</w:t>
            </w:r>
          </w:p>
          <w:p w14:paraId="4D7B5ACC" w14:textId="77777777" w:rsidR="00851E89" w:rsidRPr="00851E89" w:rsidRDefault="00851E89" w:rsidP="009E59DB">
            <w:pPr>
              <w:rPr>
                <w:sz w:val="18"/>
                <w:szCs w:val="18"/>
              </w:rPr>
            </w:pPr>
          </w:p>
        </w:tc>
      </w:tr>
      <w:tr w:rsidR="00851E89" w:rsidRPr="00851E89" w14:paraId="49810DED" w14:textId="77777777" w:rsidTr="00851E89">
        <w:trPr>
          <w:trHeight w:val="844"/>
          <w:jc w:val="center"/>
        </w:trPr>
        <w:tc>
          <w:tcPr>
            <w:tcW w:w="2479" w:type="dxa"/>
          </w:tcPr>
          <w:p w14:paraId="7A4FB77F" w14:textId="77777777" w:rsidR="00851E89" w:rsidRPr="00851E89" w:rsidRDefault="00851E89" w:rsidP="009E59DB">
            <w:pPr>
              <w:rPr>
                <w:sz w:val="18"/>
                <w:szCs w:val="18"/>
              </w:rPr>
            </w:pPr>
            <w:r w:rsidRPr="00851E89">
              <w:rPr>
                <w:sz w:val="18"/>
                <w:szCs w:val="18"/>
              </w:rPr>
              <w:t>Mulgrave Park Family Resource Centre (Parenting Journey)</w:t>
            </w:r>
          </w:p>
          <w:p w14:paraId="5F3F7C4B" w14:textId="77777777" w:rsidR="00851E89" w:rsidRPr="00851E89" w:rsidRDefault="00851E89" w:rsidP="009E59DB">
            <w:pPr>
              <w:rPr>
                <w:sz w:val="18"/>
                <w:szCs w:val="18"/>
              </w:rPr>
            </w:pPr>
          </w:p>
        </w:tc>
        <w:tc>
          <w:tcPr>
            <w:tcW w:w="3168" w:type="dxa"/>
          </w:tcPr>
          <w:p w14:paraId="21903E83" w14:textId="77777777" w:rsidR="00851E89" w:rsidRPr="00851E89" w:rsidRDefault="00851E89" w:rsidP="009E59DB">
            <w:pPr>
              <w:rPr>
                <w:sz w:val="18"/>
                <w:szCs w:val="18"/>
              </w:rPr>
            </w:pPr>
            <w:r w:rsidRPr="00851E89">
              <w:rPr>
                <w:sz w:val="18"/>
                <w:szCs w:val="18"/>
              </w:rPr>
              <w:t xml:space="preserve">Safe, </w:t>
            </w:r>
            <w:proofErr w:type="gramStart"/>
            <w:r w:rsidRPr="00851E89">
              <w:rPr>
                <w:sz w:val="18"/>
                <w:szCs w:val="18"/>
              </w:rPr>
              <w:t>supportive</w:t>
            </w:r>
            <w:proofErr w:type="gramEnd"/>
            <w:r w:rsidRPr="00851E89">
              <w:rPr>
                <w:sz w:val="18"/>
                <w:szCs w:val="18"/>
              </w:rPr>
              <w:t xml:space="preserve"> and friendly programs and services that help families build strong bonds within the community; resource center </w:t>
            </w:r>
          </w:p>
        </w:tc>
        <w:tc>
          <w:tcPr>
            <w:tcW w:w="2065" w:type="dxa"/>
          </w:tcPr>
          <w:p w14:paraId="35BAE555" w14:textId="77777777" w:rsidR="00851E89" w:rsidRPr="00851E89" w:rsidRDefault="00851E89" w:rsidP="009E59DB">
            <w:pPr>
              <w:rPr>
                <w:sz w:val="18"/>
                <w:szCs w:val="18"/>
              </w:rPr>
            </w:pPr>
            <w:r w:rsidRPr="00851E89">
              <w:rPr>
                <w:sz w:val="18"/>
                <w:szCs w:val="18"/>
              </w:rPr>
              <w:t>57 Jarvis Lane, Halifax</w:t>
            </w:r>
          </w:p>
          <w:p w14:paraId="5DFCBB21" w14:textId="77777777" w:rsidR="00851E89" w:rsidRPr="00851E89" w:rsidRDefault="00851E89" w:rsidP="009E59DB">
            <w:pPr>
              <w:rPr>
                <w:sz w:val="18"/>
                <w:szCs w:val="18"/>
              </w:rPr>
            </w:pPr>
            <w:r w:rsidRPr="00851E89">
              <w:rPr>
                <w:sz w:val="18"/>
                <w:szCs w:val="18"/>
              </w:rPr>
              <w:t>Nova Scotia, B3K 3J3</w:t>
            </w:r>
          </w:p>
          <w:p w14:paraId="43A3C53E" w14:textId="77777777" w:rsidR="00851E89" w:rsidRPr="00851E89" w:rsidRDefault="00851E89" w:rsidP="009E59DB">
            <w:pPr>
              <w:rPr>
                <w:sz w:val="18"/>
                <w:szCs w:val="18"/>
              </w:rPr>
            </w:pPr>
          </w:p>
        </w:tc>
        <w:tc>
          <w:tcPr>
            <w:tcW w:w="3167" w:type="dxa"/>
          </w:tcPr>
          <w:p w14:paraId="7CD2B6B5" w14:textId="77777777" w:rsidR="00851E89" w:rsidRPr="00851E89" w:rsidRDefault="00851E89" w:rsidP="009E59DB">
            <w:pPr>
              <w:rPr>
                <w:sz w:val="18"/>
                <w:szCs w:val="18"/>
              </w:rPr>
            </w:pPr>
            <w:r w:rsidRPr="00851E89">
              <w:rPr>
                <w:sz w:val="18"/>
                <w:szCs w:val="18"/>
              </w:rPr>
              <w:t>902-453-5089</w:t>
            </w:r>
          </w:p>
          <w:p w14:paraId="3AB84021" w14:textId="77777777" w:rsidR="00851E89" w:rsidRPr="00851E89" w:rsidRDefault="00851E89" w:rsidP="009E59DB">
            <w:pPr>
              <w:rPr>
                <w:sz w:val="18"/>
                <w:szCs w:val="18"/>
              </w:rPr>
            </w:pPr>
          </w:p>
        </w:tc>
      </w:tr>
    </w:tbl>
    <w:p w14:paraId="44F1135E" w14:textId="77777777" w:rsidR="00092AF7" w:rsidRPr="00092AF7" w:rsidRDefault="00092AF7" w:rsidP="00092AF7">
      <w:pPr>
        <w:rPr>
          <w:rFonts w:ascii="Calibri" w:hAnsi="Calibri" w:cs="Calibri"/>
          <w:color w:val="000000" w:themeColor="text1"/>
        </w:rPr>
      </w:pPr>
    </w:p>
    <w:sectPr w:rsidR="00092AF7" w:rsidRPr="00092AF7" w:rsidSect="00092AF7">
      <w:headerReference w:type="even" r:id="rId14"/>
      <w:headerReference w:type="default" r:id="rId15"/>
      <w:pgSz w:w="12240" w:h="15840"/>
      <w:pgMar w:top="1440" w:right="1440" w:bottom="1440" w:left="1440" w:header="708" w:footer="708" w:gutter="0"/>
      <w:pgBorders w:offsetFrom="page">
        <w:top w:val="single" w:sz="48" w:space="24" w:color="014AAD"/>
        <w:left w:val="single" w:sz="48" w:space="24" w:color="014AAD"/>
        <w:bottom w:val="single" w:sz="48" w:space="24" w:color="014AAD"/>
        <w:right w:val="single" w:sz="48" w:space="24" w:color="014AAD"/>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37D81" w14:textId="77777777" w:rsidR="006244FE" w:rsidRDefault="006244FE" w:rsidP="00092AF7">
      <w:r>
        <w:separator/>
      </w:r>
    </w:p>
  </w:endnote>
  <w:endnote w:type="continuationSeparator" w:id="0">
    <w:p w14:paraId="50C03C7E" w14:textId="77777777" w:rsidR="006244FE" w:rsidRDefault="006244FE" w:rsidP="0009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07CD4" w14:textId="77777777" w:rsidR="006244FE" w:rsidRDefault="006244FE" w:rsidP="00092AF7">
      <w:r>
        <w:separator/>
      </w:r>
    </w:p>
  </w:footnote>
  <w:footnote w:type="continuationSeparator" w:id="0">
    <w:p w14:paraId="2000CED2" w14:textId="77777777" w:rsidR="006244FE" w:rsidRDefault="006244FE" w:rsidP="00092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2961062"/>
      <w:docPartObj>
        <w:docPartGallery w:val="Page Numbers (Top of Page)"/>
        <w:docPartUnique/>
      </w:docPartObj>
    </w:sdtPr>
    <w:sdtEndPr>
      <w:rPr>
        <w:rStyle w:val="PageNumber"/>
      </w:rPr>
    </w:sdtEndPr>
    <w:sdtContent>
      <w:p w14:paraId="133DB10B" w14:textId="464F25A3" w:rsidR="00092AF7" w:rsidRDefault="00092AF7" w:rsidP="00ED532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1F63A0" w14:textId="77777777" w:rsidR="00092AF7" w:rsidRDefault="00092AF7" w:rsidP="00092A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084643"/>
      <w:docPartObj>
        <w:docPartGallery w:val="Page Numbers (Top of Page)"/>
        <w:docPartUnique/>
      </w:docPartObj>
    </w:sdtPr>
    <w:sdtEndPr>
      <w:rPr>
        <w:rStyle w:val="PageNumber"/>
      </w:rPr>
    </w:sdtEndPr>
    <w:sdtContent>
      <w:p w14:paraId="16F45547" w14:textId="5A40CA14" w:rsidR="00092AF7" w:rsidRDefault="00092AF7" w:rsidP="00092AF7">
        <w:pPr>
          <w:pStyle w:val="Header"/>
          <w:framePr w:wrap="none" w:vAnchor="text" w:hAnchor="page" w:x="11941" w:y="-50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E0BD4ED" w14:textId="77777777" w:rsidR="00092AF7" w:rsidRDefault="00092AF7" w:rsidP="00092AF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26D3F"/>
    <w:multiLevelType w:val="hybridMultilevel"/>
    <w:tmpl w:val="740EC534"/>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E1569C5"/>
    <w:multiLevelType w:val="hybridMultilevel"/>
    <w:tmpl w:val="740EC534"/>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E377D74"/>
    <w:multiLevelType w:val="hybridMultilevel"/>
    <w:tmpl w:val="740EC53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E453552"/>
    <w:multiLevelType w:val="hybridMultilevel"/>
    <w:tmpl w:val="82927E2C"/>
    <w:lvl w:ilvl="0" w:tplc="1A6618EE">
      <w:start w:val="1"/>
      <w:numFmt w:val="bullet"/>
      <w:lvlText w:val=""/>
      <w:lvlJc w:val="left"/>
      <w:pPr>
        <w:ind w:left="643"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3BF5FAF"/>
    <w:multiLevelType w:val="hybridMultilevel"/>
    <w:tmpl w:val="1BA614A6"/>
    <w:lvl w:ilvl="0" w:tplc="1A6618EE">
      <w:start w:val="1"/>
      <w:numFmt w:val="bullet"/>
      <w:lvlText w:val=""/>
      <w:lvlJc w:val="left"/>
      <w:pPr>
        <w:ind w:left="643"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9BC1528"/>
    <w:multiLevelType w:val="hybridMultilevel"/>
    <w:tmpl w:val="B66E504C"/>
    <w:lvl w:ilvl="0" w:tplc="1A6618EE">
      <w:start w:val="1"/>
      <w:numFmt w:val="bullet"/>
      <w:lvlText w:val=""/>
      <w:lvlJc w:val="left"/>
      <w:pPr>
        <w:ind w:left="643"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50756A9"/>
    <w:multiLevelType w:val="hybridMultilevel"/>
    <w:tmpl w:val="0A5CEBC8"/>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573123E"/>
    <w:multiLevelType w:val="hybridMultilevel"/>
    <w:tmpl w:val="2056FB86"/>
    <w:lvl w:ilvl="0" w:tplc="1A6618EE">
      <w:start w:val="1"/>
      <w:numFmt w:val="bullet"/>
      <w:lvlText w:val=""/>
      <w:lvlJc w:val="left"/>
      <w:pPr>
        <w:ind w:left="643"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C5A6906"/>
    <w:multiLevelType w:val="multilevel"/>
    <w:tmpl w:val="BCAEF9F0"/>
    <w:styleLink w:val="WWNum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7D8C37B3"/>
    <w:multiLevelType w:val="hybridMultilevel"/>
    <w:tmpl w:val="0A5CEBC8"/>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6"/>
  </w:num>
  <w:num w:numId="5">
    <w:abstractNumId w:val="8"/>
  </w:num>
  <w:num w:numId="6">
    <w:abstractNumId w:val="3"/>
  </w:num>
  <w:num w:numId="7">
    <w:abstractNumId w:val="7"/>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AF7"/>
    <w:rsid w:val="00092AF7"/>
    <w:rsid w:val="001826A1"/>
    <w:rsid w:val="001B5B02"/>
    <w:rsid w:val="00375431"/>
    <w:rsid w:val="006244FE"/>
    <w:rsid w:val="00851E89"/>
    <w:rsid w:val="00A30FC3"/>
    <w:rsid w:val="00A54301"/>
    <w:rsid w:val="00AA0177"/>
    <w:rsid w:val="00AB1483"/>
    <w:rsid w:val="00C9088C"/>
    <w:rsid w:val="00D735FE"/>
    <w:rsid w:val="00DA42F8"/>
    <w:rsid w:val="00DC4CEE"/>
    <w:rsid w:val="00E40BD6"/>
    <w:rsid w:val="00EC705F"/>
    <w:rsid w:val="00FA2D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4A8A5"/>
  <w15:chartTrackingRefBased/>
  <w15:docId w15:val="{88080F6D-5C05-AA48-BE01-659C9A34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AF7"/>
    <w:pPr>
      <w:ind w:left="720"/>
      <w:contextualSpacing/>
    </w:pPr>
  </w:style>
  <w:style w:type="character" w:styleId="Hyperlink">
    <w:name w:val="Hyperlink"/>
    <w:basedOn w:val="DefaultParagraphFont"/>
    <w:uiPriority w:val="99"/>
    <w:unhideWhenUsed/>
    <w:rsid w:val="00092AF7"/>
    <w:rPr>
      <w:color w:val="0563C1" w:themeColor="hyperlink"/>
      <w:u w:val="single"/>
    </w:rPr>
  </w:style>
  <w:style w:type="paragraph" w:styleId="Header">
    <w:name w:val="header"/>
    <w:basedOn w:val="Normal"/>
    <w:link w:val="HeaderChar"/>
    <w:uiPriority w:val="99"/>
    <w:unhideWhenUsed/>
    <w:rsid w:val="00092AF7"/>
    <w:pPr>
      <w:tabs>
        <w:tab w:val="center" w:pos="4680"/>
        <w:tab w:val="right" w:pos="9360"/>
      </w:tabs>
    </w:pPr>
  </w:style>
  <w:style w:type="character" w:customStyle="1" w:styleId="HeaderChar">
    <w:name w:val="Header Char"/>
    <w:basedOn w:val="DefaultParagraphFont"/>
    <w:link w:val="Header"/>
    <w:uiPriority w:val="99"/>
    <w:rsid w:val="00092AF7"/>
  </w:style>
  <w:style w:type="character" w:styleId="PageNumber">
    <w:name w:val="page number"/>
    <w:basedOn w:val="DefaultParagraphFont"/>
    <w:uiPriority w:val="99"/>
    <w:semiHidden/>
    <w:unhideWhenUsed/>
    <w:rsid w:val="00092AF7"/>
  </w:style>
  <w:style w:type="paragraph" w:styleId="Footer">
    <w:name w:val="footer"/>
    <w:basedOn w:val="Normal"/>
    <w:link w:val="FooterChar"/>
    <w:uiPriority w:val="99"/>
    <w:unhideWhenUsed/>
    <w:rsid w:val="00092AF7"/>
    <w:pPr>
      <w:tabs>
        <w:tab w:val="center" w:pos="4680"/>
        <w:tab w:val="right" w:pos="9360"/>
      </w:tabs>
    </w:pPr>
  </w:style>
  <w:style w:type="character" w:customStyle="1" w:styleId="FooterChar">
    <w:name w:val="Footer Char"/>
    <w:basedOn w:val="DefaultParagraphFont"/>
    <w:link w:val="Footer"/>
    <w:uiPriority w:val="99"/>
    <w:rsid w:val="00092AF7"/>
  </w:style>
  <w:style w:type="character" w:styleId="FollowedHyperlink">
    <w:name w:val="FollowedHyperlink"/>
    <w:basedOn w:val="DefaultParagraphFont"/>
    <w:uiPriority w:val="99"/>
    <w:semiHidden/>
    <w:unhideWhenUsed/>
    <w:rsid w:val="00092AF7"/>
    <w:rPr>
      <w:color w:val="954F72" w:themeColor="followedHyperlink"/>
      <w:u w:val="single"/>
    </w:rPr>
  </w:style>
  <w:style w:type="paragraph" w:customStyle="1" w:styleId="Standard">
    <w:name w:val="Standard"/>
    <w:rsid w:val="00092AF7"/>
    <w:pPr>
      <w:suppressAutoHyphens/>
      <w:autoSpaceDN w:val="0"/>
      <w:textAlignment w:val="baseline"/>
    </w:pPr>
    <w:rPr>
      <w:rFonts w:ascii="Calibri" w:eastAsia="SimSun" w:hAnsi="Calibri" w:cs="Calibri"/>
      <w:kern w:val="3"/>
    </w:rPr>
  </w:style>
  <w:style w:type="numbering" w:customStyle="1" w:styleId="WWNum10">
    <w:name w:val="WWNum10"/>
    <w:basedOn w:val="NoList"/>
    <w:rsid w:val="00092AF7"/>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869366">
      <w:bodyDiv w:val="1"/>
      <w:marLeft w:val="0"/>
      <w:marRight w:val="0"/>
      <w:marTop w:val="0"/>
      <w:marBottom w:val="0"/>
      <w:divBdr>
        <w:top w:val="none" w:sz="0" w:space="0" w:color="auto"/>
        <w:left w:val="none" w:sz="0" w:space="0" w:color="auto"/>
        <w:bottom w:val="none" w:sz="0" w:space="0" w:color="auto"/>
        <w:right w:val="none" w:sz="0" w:space="0" w:color="auto"/>
      </w:divBdr>
    </w:div>
    <w:div w:id="1347252708">
      <w:bodyDiv w:val="1"/>
      <w:marLeft w:val="0"/>
      <w:marRight w:val="0"/>
      <w:marTop w:val="0"/>
      <w:marBottom w:val="0"/>
      <w:divBdr>
        <w:top w:val="none" w:sz="0" w:space="0" w:color="auto"/>
        <w:left w:val="none" w:sz="0" w:space="0" w:color="auto"/>
        <w:bottom w:val="none" w:sz="0" w:space="0" w:color="auto"/>
        <w:right w:val="none" w:sz="0" w:space="0" w:color="auto"/>
      </w:divBdr>
    </w:div>
    <w:div w:id="165880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nsbrotherhood@cdha.nshealth.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lin.Campbell@nshealth.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pdaycare@eastlink.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scsw.org/wp-content/uploads/2021/03/CFSA-Review-Submission-Final.pdf" TargetMode="External"/><Relationship Id="rId4" Type="http://schemas.openxmlformats.org/officeDocument/2006/relationships/settings" Target="settings.xml"/><Relationship Id="rId9" Type="http://schemas.openxmlformats.org/officeDocument/2006/relationships/hyperlink" Target="mailto:strongcommunities-families@laurentian.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8CF82-A83F-BD45-9F19-6820A7D02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1305</Words>
  <Characters>7440</Characters>
  <Application>Microsoft Office Word</Application>
  <DocSecurity>0</DocSecurity>
  <Lines>62</Lines>
  <Paragraphs>17</Paragraphs>
  <ScaleCrop>false</ScaleCrop>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Witkowski, Jenica (TSTOR)</dc:creator>
  <cp:keywords/>
  <dc:description/>
  <cp:lastModifiedBy>Witkowski, Jenica (TSTOR)</cp:lastModifiedBy>
  <cp:revision>3</cp:revision>
  <dcterms:created xsi:type="dcterms:W3CDTF">2022-06-22T15:04:00Z</dcterms:created>
  <dcterms:modified xsi:type="dcterms:W3CDTF">2022-06-22T17:47:00Z</dcterms:modified>
</cp:coreProperties>
</file>